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 would not speak of him 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ver. 49; but in the simplicity of the narrative we may read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parents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expressions, without any danger of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etting the momentous history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Nativity.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34.] fall,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a stone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stumbling and rock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references), at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unbelief.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ing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rising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the 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ch.i. 52—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faith 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holiness;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rising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                            persons;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said by our Lord, ‘He that</w:t>
        <w:br w:type="textWrapping"/>
        <w:t xml:space="preserve">humbleth himself shall be exalted.’ I prefer</w:t>
        <w:br w:type="textWrapping"/>
        <w:t xml:space="preserve">this last, interpretation, as cohering</w:t>
        <w:br w:type="textWrapping"/>
        <w:t xml:space="preserve">best with the next verse: see note on it.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prophecy I do not believe</w:t>
        <w:br w:type="textWrapping"/>
        <w:t xml:space="preserve">to have its chief reference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deep</w:t>
        <w:br w:type="textWrapping"/>
        <w:t xml:space="preserve">sorrows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  <w:br w:type="textWrapping"/>
        <w:t xml:space="preserve">beholding His 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much less to 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death by martyrdom;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least of all</w:t>
        <w:br w:type="textWrapping"/>
        <w:t xml:space="preserve">to the Crucifixion, which by shedding the</w:t>
        <w:br w:type="textWrapping"/>
        <w:t xml:space="preserve">blood of her Son, would also pierce her</w:t>
        <w:br w:type="textWrapping"/>
        <w:t xml:space="preserve">heart and drain it of its life-blood and</w:t>
        <w:br w:type="textWrapping"/>
        <w:t xml:space="preserve">make it childless. None of these interpretations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satisfy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us: for the words stan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totally different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one far</w:t>
        <w:br w:type="textWrapping"/>
        <w:t xml:space="preserve">worthier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holy</w:t>
        <w:br w:type="textWrapping"/>
        <w:t xml:space="preserve">woman, and of the spiritual character of</w:t>
        <w:br w:type="textWrapping"/>
        <w:t xml:space="preserve">Symeon’s prophecy: that prophecy is,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struggle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many in Israel through</w:t>
        <w:br w:type="textWrapping"/>
        <w:t xml:space="preserve">repentance to faith in this Saviour; among</w:t>
        <w:br w:type="textWrapping"/>
        <w:t xml:space="preserve">which number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mother herself</w:t>
        <w:br w:type="textWrapping"/>
        <w:t xml:space="preserve">was to be included.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sharp pangs of</w:t>
        <w:br w:type="textWrapping"/>
        <w:t xml:space="preserve">sorrow for sin must pierce her heart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esp. Acts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7); and the general end</w:t>
        <w:br w:type="textWrapping"/>
        <w:t xml:space="preserve">follows;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reasonings out of many</w:t>
        <w:br w:type="textWrapping"/>
        <w:t xml:space="preserve">hearts may be revealed;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they who</w:t>
        <w:br w:type="textWrapping"/>
        <w:t xml:space="preserve">receive the Lord Jesus may be manifest,</w:t>
        <w:br w:type="textWrapping"/>
        <w:t xml:space="preserve">and they who reject Him: see John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</w:t>
        <w:br w:type="textWrapping"/>
        <w:t xml:space="preserve">We may find moreover, in the traces of 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our Lord in the Evangelic</w:t>
        <w:br w:type="textWrapping"/>
        <w:t xml:space="preserve">history, the piercing and dividing of her</w:t>
        <w:br w:type="textWrapping"/>
        <w:t xml:space="preserve">soul, and in the last notice of her in Acts i.,</w:t>
        <w:br w:type="textWrapping"/>
        <w:t xml:space="preserve">the triumph of her faith after the Ascension.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fastings and prayers]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merely in the ordinary hours of prayer, at</w:t>
        <w:br w:type="textWrapping"/>
        <w:t xml:space="preserve">nine, and three, or the ordinary fasts on</w:t>
        <w:br w:type="textWrapping"/>
        <w:t xml:space="preserve">Monday and Thursday, but in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ascetic-devotional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method of life.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said to be put first, because fast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</w:t>
        <w:br w:type="textWrapping"/>
        <w:t xml:space="preserve">reckoned from one evening to another. Is</w:t>
        <w:br w:type="textWrapping"/>
        <w:t xml:space="preserve">it not rather because the greater solemnity</w:t>
        <w:br w:type="textWrapping"/>
        <w:t xml:space="preserve">and emphasis rests on the religious exercise</w:t>
        <w:br w:type="textWrapping"/>
        <w:t xml:space="preserve">by night?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possibly at</w:t>
        <w:br w:type="textWrapping"/>
        <w:t xml:space="preserve">the hour of prayer; as she spoke of Him</w:t>
        <w:br w:type="textWrapping"/>
        <w:t xml:space="preserve">to numbers, who would at such a time be</w:t>
        <w:br w:type="textWrapping"/>
        <w:t xml:space="preserve">flocking to the temple.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39, 4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RETURN TO NAZARETH.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Certainly the obvious inference from</w:t>
        <w:br w:type="textWrapping"/>
        <w:t xml:space="preserve">this verse is, that Joseph and Mary returned                                    from Jerusalem to Nazareth direct.</w:t>
        <w:br w:type="textWrapping"/>
        <w:t xml:space="preserve">But it is only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the</w:t>
        <w:br w:type="textWrapping"/>
        <w:t xml:space="preserve">assertion of the text. This part of the</w:t>
        <w:br w:type="textWrapping"/>
        <w:t xml:space="preserve">Gospel History is one where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Harmonists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                                         by their arbitrary reconcilements of</w:t>
        <w:br w:type="textWrapping"/>
        <w:t xml:space="preserve">the two Evangelistic accounts, have given</w:t>
        <w:br w:type="textWrapping"/>
        <w:t xml:space="preserve">great advantage to the enemies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nsi/4ci5wBQEe5jPpl7S/LTNhA==">CgMxLjA4AHIhMVZibFRhTDNlNkk1UVNId21tVmFlZGliVlZnWmF0QWxo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