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two accounts now 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</w:t>
        <w:br w:type="textWrapping"/>
        <w:t xml:space="preserve">is wholly impossible to suggest any satisfactory                               method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uniting them;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every one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attempted it has, in some part or</w:t>
        <w:br w:type="textWrapping"/>
        <w:t xml:space="preserve">other of his hypothesis, violated probability and common sense.                    But,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hand, it is equally impossible                              definitely to say,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reconciled                                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thorough knowledge of the facts</w:t>
        <w:br w:type="textWrapping"/>
        <w:t xml:space="preserve">themselves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such an assertion, whenever made,                                   shews great ignorance of the</w:t>
        <w:br w:type="textWrapping"/>
        <w:t xml:space="preserve">origin and course of oral narration. How</w:t>
        <w:br w:type="textWrapping"/>
        <w:t xml:space="preserve">many things will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say, being unaware of certain important circumstances</w:t>
        <w:br w:type="textWrapping"/>
        <w:t xml:space="preserve">outside his narrative,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which seem to preclude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circumstances?             How often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point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time be apparently brought</w:t>
        <w:br w:type="textWrapping"/>
        <w:t xml:space="preserve">close together in such a narration,—between which, events most weighty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occurred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inference these two accounts, which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is inevitable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is, that they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independent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one another. If St. Luke</w:t>
        <w:br w:type="textWrapping"/>
        <w:t xml:space="preserve">had seen the Gospel of St. Matthew, or</w:t>
        <w:br w:type="textWrapping"/>
        <w:t xml:space="preserve">vice 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â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then the variations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utterly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inexplicable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greatest absurdities</w:t>
        <w:br w:type="textWrapping"/>
        <w:t xml:space="preserve">of all are involved in the writings of those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assume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proceed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harmonize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the dwelling at Nazareth</w:t>
        <w:br w:type="textWrapping"/>
        <w:t xml:space="preserve">before the Nativity, of the circumstances</w:t>
        <w:br w:type="textWrapping"/>
        <w:t xml:space="preserve">which brought Joseph and Mary to Bethlehem,                                      of the Presentation in the temple,</w:t>
        <w:br w:type="textWrapping"/>
        <w:t xml:space="preserve">St. Matthew’s account knows nothing;</w:t>
        <w:br w:type="textWrapping"/>
        <w:t xml:space="preserve">of the visit of the Magi, the murder of</w:t>
        <w:br w:type="textWrapping"/>
        <w:t xml:space="preserve">the Innocents, the flight to Egypt, St.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Luke’s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unaware. In all the main circumstances of                              the Conception and Nativity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agree, or are easily and naturally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reconciled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further in note on John</w:t>
        <w:br w:type="textWrapping"/>
        <w:t xml:space="preserve">vii. 42).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grew—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axed</w:t>
        <w:br w:type="textWrapping"/>
        <w:t xml:space="preserve">strong,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spirit: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addition of these</w:t>
        <w:br w:type="textWrapping"/>
        <w:t xml:space="preserve">words to the text wes a correct gloss.</w:t>
        <w:br w:type="textWrapping"/>
        <w:t xml:space="preserve">“The body advances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stature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soul in wisdom .. . the divine nature revealed                                    its own wisdom in proportion to</w:t>
        <w:br w:type="textWrapping"/>
        <w:t xml:space="preserve">the measure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bodily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growth,” Cyril.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becoming filled: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 there.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VISIT TO THE TEMPLE AT THE PASSOVER                 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history of this incident serves for an example of the wisdom</w:t>
        <w:br w:type="textWrapping"/>
        <w:t xml:space="preserve">wherewith the Child was becoming filled.</w:t>
        <w:br w:type="textWrapping"/>
        <w:t xml:space="preserve">“The Evangelist next shows that what he</w:t>
        <w:br w:type="textWrapping"/>
        <w:t xml:space="preserve">has said is true,”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Cyril.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Exod. xxiii.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according</w:t>
        <w:br w:type="textWrapping"/>
        <w:t xml:space="preserve">to the maxims of the school of Hillel, were</w:t>
        <w:br w:type="textWrapping"/>
        <w:t xml:space="preserve">bound to go up once in the year—to the</w:t>
        <w:br w:type="textWrapping"/>
        <w:t xml:space="preserve">Passover.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age of twelve,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                          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boy was called by the Jews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first incurred legal obligation.</w:t>
        <w:br w:type="textWrapping"/>
        <w:t xml:space="preserve">At that time, then, commences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  <w:br w:type="textWrapping"/>
        <w:t xml:space="preserve">step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on ver. 52) of the life of the</w:t>
        <w:br w:type="textWrapping"/>
        <w:t xml:space="preserve">Lord, the time when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becoming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Him began; his course of blameless</w:t>
        <w:br w:type="textWrapping"/>
        <w:t xml:space="preserve">legal obedience (see note on ver. 21) in his</w:t>
        <w:br w:type="textWrapping"/>
        <w:t xml:space="preserve">own person and by his own will. Now</w:t>
        <w:br w:type="textWrapping"/>
        <w:t xml:space="preserve">first (ver. 49) appear those higher consciousnesses                               to have found expression, which</w:t>
        <w:br w:type="textWrapping"/>
        <w:t xml:space="preserve">unfolded within Him, till the fall time of</w:t>
        <w:br w:type="textWrapping"/>
        <w:t xml:space="preserve">his public ministry arrived. It cannot be</w:t>
        <w:br w:type="textWrapping"/>
        <w:t xml:space="preserve">inferred from this narrative, that it was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holy Child had accompanied them to the Passover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Exod. xii.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17.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company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band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travelers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who came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Q1TDadk6K+Tu0OX9cmvNxvc9vg==">CgMxLjA4AHIhMXJvRmMtdW1tb28tMnV2Mjl5Mkc5UlBMMm1qdnd6Z3lS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