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23—38.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ENEALOGY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Peculiar to Luke.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Jesus was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about thirty years old when He began</w:t>
        <w:br w:type="textWrapping"/>
        <w:t xml:space="preserve">(His ministry):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not, as A. V. ‘began to be</w:t>
        <w:br w:type="textWrapping"/>
        <w:t xml:space="preserve">about,’ &amp;c., which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ungrammatical.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  <w:br w:type="textWrapping"/>
        <w:t xml:space="preserve">is the intérpretation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Origen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Euthymius,</w:t>
        <w:br w:type="textWrapping"/>
        <w:t xml:space="preserve">and the best commentators. See Acts. i. 1.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about thirty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admits of considerable latitude, but only in one direction ;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thirty years. He could not</w:t>
        <w:br w:type="textWrapping"/>
        <w:t xml:space="preserve">well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seeing that this was the</w:t>
        <w:br w:type="textWrapping"/>
        <w:t xml:space="preserve">appointed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age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commencement of</w:t>
        <w:br w:type="textWrapping"/>
        <w:t xml:space="preserve">public service of God by the Levites; see</w:t>
        <w:br w:type="textWrapping"/>
        <w:t xml:space="preserve">reference to Numbers.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no 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proof were in existence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independence of the present Gospels of St. Matthew and St. Luke,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genealogies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rnish what I conceive to be an undeniable one. Is it possible that either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Evangelists could have set down his</w:t>
        <w:br w:type="textWrapping"/>
        <w:t xml:space="preserve">genealogy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that of the other before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no remark have been made</w:t>
        <w:br w:type="textWrapping"/>
        <w:t xml:space="preserve">on their many, and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such a supposition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  <w:t xml:space="preserve">unaccountable variations? It is quite beside the purpose of the present Commentary to attempt to reconcile the two. It</w:t>
        <w:br w:type="textWrapping"/>
        <w:t xml:space="preserve">has never yet been accomplished; and</w:t>
        <w:br w:type="textWrapping"/>
        <w:t xml:space="preserve">every endeavour to do it has violated either</w:t>
        <w:br w:type="textWrapping"/>
        <w:t xml:space="preserve">ingenuousness or common sense. I shall,</w:t>
        <w:br w:type="textWrapping"/>
        <w:t xml:space="preserve">as in similar cases, only indicate the landmarks which may serve to guide us to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is possible for us to discover concerning them. (1) The two genealogies 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 the line of Joseph, and not of Mary.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Whether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an heiress or not,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Luke’s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words here preclude the idea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genealogy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 descent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Lord is transferred putatively to Joseph</w:t>
        <w:br w:type="textWrapping"/>
        <w:t xml:space="preserve">by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was supposed,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 the genealogy begins; and it would be unnatural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reckoning, which began</w:t>
        <w:br w:type="textWrapping"/>
        <w:t xml:space="preserve">the real mother, would, after such</w:t>
        <w:br w:type="textWrapping"/>
        <w:t xml:space="preserve">Transference, pase back through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father again, as it must do, if the genealogy</w:t>
        <w:br w:type="textWrapping"/>
        <w:t xml:space="preserve">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attempts of many to</w:t>
        <w:br w:type="textWrapping"/>
        <w:t xml:space="preserve">make it appear that the genealogy is that</w:t>
        <w:br w:type="textWrapping"/>
        <w:t xml:space="preserve">of Mary, readi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‘the son (as supposed of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Jos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eph,but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in reality) of Heli,</w:t>
        <w:br w:type="textWrapping"/>
        <w:t xml:space="preserve">&amp;c.’ are, as Meyer has shewn, quite unsuccessful;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Dr. Mill’s vindication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Genealogies, p. 180 ff., for the history</w:t>
        <w:br w:type="textWrapping"/>
        <w:t xml:space="preserve">of this opinion.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(2) St. Luke appears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</w:t>
        <w:br w:type="textWrapping"/>
        <w:t xml:space="preserve">have taken this genealogy entire from some</w:t>
        <w:br w:type="textWrapping"/>
        <w:t xml:space="preserve">authority before him, in which 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Son of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applied to Christ,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made good by tracing it up,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here,</w:t>
        <w:br w:type="textWrapping"/>
        <w:t xml:space="preserve">through a regular ascent of Progenitors till</w:t>
        <w:br w:type="textWrapping"/>
        <w:t xml:space="preserve">we come to Adam, who was, but here again</w:t>
        <w:br w:type="textWrapping"/>
        <w:t xml:space="preserve">inexactly, the son of God. This seems much</w:t>
        <w:br w:type="textWrapping"/>
        <w:t xml:space="preserve">more probable than that St. Luke should,</w:t>
        <w:br w:type="textWrapping"/>
        <w:t xml:space="preserve">for his Gentile readers, have gone up to the</w:t>
        <w:br w:type="textWrapping"/>
        <w:t xml:space="preserve">origin of the human race instead of to</w:t>
        <w:br w:type="textWrapping"/>
        <w:t xml:space="preserve">Abraham. I cannot imagine any such pur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definitely 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mind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vangelist. This view is confirmed by</w:t>
        <w:br w:type="textWrapping"/>
        <w:t xml:space="preserve">the entirely insulated situation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genealogies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here, between ver. 23 and ch. iv. l.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(3)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Points of divergence between the</w:t>
        <w:br w:type="textWrapping"/>
        <w:t xml:space="preserve">genealogies are,—in Matthew the father of</w:t>
        <w:br w:type="textWrapping"/>
        <w:t xml:space="preserve">Joseph is Jacob—in Luke, Heli; this gives</w:t>
        <w:br w:type="textWrapping"/>
        <w:t xml:space="preserve">rise to different lists (except two common</w:t>
        <w:br w:type="textWrapping"/>
        <w:t xml:space="preserve">names, Zorobabel and Salathiel) up to</w:t>
        <w:br w:type="textWrapping"/>
        <w:t xml:space="preserve">David, where the accounts coincide again,</w:t>
        <w:br w:type="textWrapping"/>
        <w:t xml:space="preserve">and remain identical up to Abraham, where</w:t>
        <w:br w:type="textWrapping"/>
        <w:t xml:space="preserve">Matthew ceases. (4) Here, as elsewhere, I</w:t>
        <w:br w:type="textWrapping"/>
        <w:t xml:space="preserve">believe that the accounts might be reconciled, or at all events good reason might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assigned for their differing, if we were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possession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data on which to proceed ;</w:t>
        <w:br w:type="textWrapping"/>
        <w:t xml:space="preserve">but here, as elsewhere,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are not.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</w:t>
        <w:br w:type="textWrapping"/>
        <w:t xml:space="preserve">who shall reproduce the endless combinations of elements of confusion, which might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creep into a genealogy of this kind? St.</w:t>
        <w:br w:type="textWrapping"/>
        <w:t xml:space="preserve">Matthew’s, we know,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quared so as to</w:t>
        <w:br w:type="textWrapping"/>
        <w:t xml:space="preserve">form three groups of fourteens,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</w:t>
        <w:br w:type="textWrapping"/>
        <w:t xml:space="preserve">omission of several generations 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how can</w:t>
        <w:br w:type="textWrapping"/>
        <w:t xml:space="preserve">we tell that some similar step, unknown to</w:t>
        <w:br w:type="textWrapping"/>
        <w:t xml:space="preserve">us, may not have been taken with the one</w:t>
        <w:br w:type="textWrapping"/>
        <w:t xml:space="preserve">before us? It was common among the</w:t>
        <w:br w:type="textWrapping"/>
        <w:t xml:space="preserve">Jews for the same man to bear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ifferent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names; how do we know how often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 occur among the immediate progenitors of Joseph? The marriage of a brother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a brother’s wife to raise up seed</w:t>
        <w:br w:type="textWrapping"/>
        <w:t xml:space="preserve">(which then might be accounted to either</w:t>
        <w:br w:type="textWrapping"/>
        <w:t xml:space="preserve">husband) was common; how do we</w:t>
        <w:br w:type="textWrapping"/>
        <w:t xml:space="preserve">know how often this may have contributed to produce variations in the terms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2rjjr/gcjxzLJbAeGZCWRXm6/w==">CgMxLjA4AHIhMW9oZERqaW9ObUFGWHJPNlgtNVUtS3JMN0lnQ1EzQVpw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