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of a genealogy ?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With all these elements of confusion, it is quite as presumptuous to pronounce the genealogies</w:t>
        <w:br w:type="textWrapping"/>
        <w:t xml:space="preserve">discrepant, as it is over-curious and uncritical to attempt to reconcile them. It may suffice us that they are inserted in</w:t>
        <w:br w:type="textWrapping"/>
        <w:t xml:space="preserve">the Gospels as authentic documents, and</w:t>
        <w:br w:type="textWrapping"/>
        <w:t xml:space="preserve">both of them merely to clear the Davidical</w:t>
        <w:br w:type="textWrapping"/>
        <w:t xml:space="preserve">descent of the putative father of the Lord.</w:t>
        <w:br w:type="textWrapping"/>
        <w:t xml:space="preserve">HIS OWN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Davidical descent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does not</w:t>
        <w:br w:type="textWrapping"/>
        <w:t xml:space="preserve">depend on either of them,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but must be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solely derived through his mother.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</w:t>
        <w:br w:type="textWrapping"/>
        <w:t xml:space="preserve">much interesting investigation of the</w:t>
        <w:br w:type="textWrapping"/>
        <w:t xml:space="preserve">various solutions and traditions, in Dr.</w:t>
        <w:br w:type="textWrapping"/>
        <w:t xml:space="preserve">Mill’s tract referred to above: and in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A. Hervey’s work on the Genealogies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our Lord. 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Salathiel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...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Neri: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Matt. i. 12,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 Jeconias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begat</w:t>
        <w:br w:type="textWrapping"/>
        <w:t xml:space="preserve">Salathiel.”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Nathan: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2 Sam.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v.14: 1 Chron. iii.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Zech. xii.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36. Cainam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name does not exist in</w:t>
        <w:br w:type="textWrapping"/>
        <w:t xml:space="preserve">our present Hebrew text, but in the LXX,</w:t>
        <w:br w:type="textWrapping"/>
        <w:t xml:space="preserve">Gen. x. 24; xi. 12,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furnishes a</w:t>
        <w:br w:type="textWrapping"/>
        <w:t xml:space="preserve">curious instance of one of two things—</w:t>
        <w:br w:type="textWrapping"/>
        <w:t xml:space="preserve">either (1) the corruption of our present</w:t>
        <w:br w:type="textWrapping"/>
        <w:t xml:space="preserve">Hebrew text in these chronological passages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(2) the incorrectness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LXX, and notwithstanding that, the high</w:t>
        <w:br w:type="textWrapping"/>
        <w:t xml:space="preserve">reputation which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 obtained in so</w:t>
        <w:br w:type="textWrapping"/>
        <w:t xml:space="preserve">short a time. Lightfoot holds the latter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p65DH0KN4g7bbEKwq3QtgmSYYA==">AMUW2mWxIjXBmlesoafPQdDVmasls9sGobUZ5I+Y8ZmZ2YjE6oJsvlHDwZ0e/Q9mj17eBoKpJvaYY898klX8wr+Va9+7R0zY/2ZdTKva2WCStdfW0GU5fF8=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