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notes on Matthew.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If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“Get thee behind me, Satan”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had been</w:t>
        <w:br w:type="textWrapping"/>
        <w:t xml:space="preserve">here, as in A. V., St. Luke could hardly</w:t>
        <w:br w:type="textWrapping"/>
        <w:t xml:space="preserve">have left the record as it stands: this</w:t>
        <w:br w:type="textWrapping"/>
        <w:t xml:space="preserve">being the first direct recognition by our</w:t>
        <w:br w:type="textWrapping"/>
        <w:t xml:space="preserve">Lord of His foe, after which, and in</w:t>
        <w:br w:type="textWrapping"/>
        <w:t xml:space="preserve">obedience to which command, he departs</w:t>
        <w:br w:type="textWrapping"/>
        <w:t xml:space="preserve">from Him.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keep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wanting in Matthew. The LXX, following the Hebrew, adds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“in all thy ways.”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season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on Matthew,</w:t>
        <w:br w:type="textWrapping"/>
        <w:t xml:space="preserve">ver. 11, and note on ch. xxii. 53.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14—82.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CIRCUIT OF GALILEE. TEACHING, AND REJECTION, AT NAZARETH. Peculiar to Luke in this form : but see Matt.</w:t>
        <w:br w:type="textWrapping"/>
        <w:t xml:space="preserve">iv, 12—25; xiii. 53—58, and the parallel</w:t>
        <w:br w:type="textWrapping"/>
        <w:t xml:space="preserve">place in Mark, and note below.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the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that full anointing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His holy office, which He had</w:t>
        <w:br w:type="textWrapping"/>
        <w:t xml:space="preserve">received at His baptism: and also implying that this power was used by Him in doing mighty works.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 the chronological order of St. Luke’s history begins to</w:t>
        <w:br w:type="textWrapping"/>
        <w:t xml:space="preserve">be confused, and the first evident marks</w:t>
        <w:br w:type="textWrapping"/>
        <w:t xml:space="preserve">occur indefiniteness in arrangement,</w:t>
        <w:br w:type="textWrapping"/>
        <w:t xml:space="preserve">which I believe characterizes this Gospel,</w:t>
        <w:br w:type="textWrapping"/>
        <w:t xml:space="preserve">And in observing this, I would once for</w:t>
        <w:br w:type="textWrapping"/>
        <w:t xml:space="preserve">all premise, (1) that I have no bias for</w:t>
        <w:br w:type="textWrapping"/>
        <w:t xml:space="preserve">finding such chronological inaccuracy, and</w:t>
        <w:br w:type="textWrapping"/>
        <w:t xml:space="preserve">have only done so where no fair and honest</w:t>
        <w:br w:type="textWrapping"/>
        <w:t xml:space="preserve">means will solve the difficulty; (2) that</w:t>
        <w:br w:type="textWrapping"/>
        <w:t xml:space="preserve">where internal evidence appears to me to</w:t>
        <w:br w:type="textWrapping"/>
        <w:t xml:space="preserve">decide this to be the case, I have taken</w:t>
        <w:br w:type="textWrapping"/>
        <w:t xml:space="preserve">the only way open to a Commentator</w:t>
        <w:br w:type="textWrapping"/>
        <w:t xml:space="preserve">who would act uprightly by the Scriptures, and fairly acknowledged and met</w:t>
        <w:br w:type="textWrapping"/>
        <w:t xml:space="preserve">the difficulty; (8) that so far from 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sidering the testimony of the Evangelists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weakened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such inaccuracies, I</w:t>
        <w:br w:type="textWrapping"/>
        <w:t xml:space="preserve">am convinced that it becomes only so</w:t>
        <w:br w:type="textWrapping"/>
        <w:t xml:space="preserve">much the stronger (see Introduction to</w:t>
        <w:br w:type="textWrapping"/>
        <w:t xml:space="preserve">the Gospels).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remarks have been occasioned by</w:t>
        <w:br w:type="textWrapping"/>
        <w:t xml:space="preserve">the relation of this account, vv. 14—30,</w:t>
        <w:br w:type="textWrapping"/>
        <w:t xml:space="preserve">to the Gospels of Matthew and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n.</w:t>
        <w:br w:type="textWrapping"/>
        <w:t xml:space="preserve">Our verses 14 and 15 embrace the narrative of Matthew in ch. iv. 12—25. But</w:t>
        <w:br w:type="textWrapping"/>
        <w:t xml:space="preserve">after that comes an event which belongs</w:t>
        <w:br w:type="textWrapping"/>
        <w:t xml:space="preserve">to a later period of our Lord’s ministry.</w:t>
        <w:br w:type="textWrapping"/>
        <w:t xml:space="preserve">A fair comparison of our vv. 16—24 with</w:t>
        <w:br w:type="textWrapping"/>
        <w:t xml:space="preserve">Matt.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58, Mark vi. 1—6, entered</w:t>
        <w:br w:type="textWrapping"/>
        <w:t xml:space="preserve">on without bias, and conducted solely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narratives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themselves, surely can</w:t>
        <w:br w:type="textWrapping"/>
        <w:t xml:space="preserve">hardly fail to convince us of their identity.</w:t>
        <w:br w:type="textWrapping"/>
        <w:t xml:space="preserve">(1)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such visits should have happened, is of itself not impossible;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the sole exception of Jerusalem for</w:t>
        <w:br w:type="textWrapping"/>
        <w:t xml:space="preserve">obvious reasons) our Lord did not ordinarily revisit the places where He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jected as in our vv.28, 29.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</w:t>
        <w:br w:type="textWrapping"/>
        <w:t xml:space="preserve">That He should have been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treated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His first visit, and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marvelled 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His second,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utterly</w:t>
        <w:br w:type="textWrapping"/>
        <w:t xml:space="preserve">impossible.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the same question</w:t>
        <w:br w:type="textWrapping"/>
        <w:t xml:space="preserve">should have been asked on both occasions,</w:t>
        <w:br w:type="textWrapping"/>
        <w:t xml:space="preserve">and answered by our Lord with the same</w:t>
        <w:br w:type="textWrapping"/>
        <w:t xml:space="preserve">proverbial expression, is in the highest</w:t>
        <w:br w:type="textWrapping"/>
        <w:t xml:space="preserve">degree improbable. (4) Besides, this narrative itself bears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marks of belonging to a later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period.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whatsoever we have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done in Capernaum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miracle done</w:t>
        <w:br w:type="textWrapping"/>
        <w:t xml:space="preserve">there: indeed the whole form of the sentence points to the plain fact, that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BbHXNJo2suESujqmkBNdzjTUKQ==">AMUW2mW93Se2mEpdqGs6vOogwlPG47FN5wgH4F7mive0mv/1Gv05xS+6OV4lrlSOJu21bAC3xZSb0Qxew6lLS8fjbyS9v+mISWZIa8frzgorU8lJ87pAGV8=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