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had been residing long in Capern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too its introduction here without</w:t>
        <w:br w:type="textWrapping"/>
        <w:t xml:space="preserve">any notification, with its description 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city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31, and the</w:t>
        <w:br w:type="textWrapping"/>
        <w:t xml:space="preserve">separateness of the two pieces will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apparent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remarks in the notes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is omitted an</w:t>
        <w:br w:type="textWrapping"/>
        <w:t xml:space="preserve">important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Lord’s sayings and doing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both in Galilee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contained in John i. 29—iv. 54</w:t>
        <w:br w:type="textWrapping"/>
        <w:t xml:space="preserve">included. This will be shewn by comparing Matt. iv. 12, where it is stated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return to Galilee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</w:t>
        <w:br w:type="textWrapping"/>
        <w:t xml:space="preserve">casting of John into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John</w:t>
        <w:br w:type="textWrapping"/>
        <w:t xml:space="preserve">iii. 24, where, on occasion of the Lord and</w:t>
        <w:br w:type="textWrapping"/>
        <w:t xml:space="preserve">the disciples baptizing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it is said,</w:t>
        <w:br w:type="textWrapping"/>
        <w:t xml:space="preserve">John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cast into prison: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note on Matt. iv. 12.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report, namely, of His miracles in Capernaum, wrought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power of the Spirit,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He had done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Jerusalem at the feast.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Olshausen well remarks that this</w:t>
        <w:br w:type="textWrapping"/>
        <w:t xml:space="preserve">verse, containing a general undefined notice of our Lord’s synagogue teaching,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quite takes from what follows any chrono-</w:t>
        <w:br w:type="textWrapping"/>
        <w:t xml:space="preserve">logical character. Indeed we find throughout the early part of this Gospel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fragmentary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stamp. Compare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“on the sabbath days,”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“as the people pressed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on him,”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v. 1—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“when he was in a certain city,”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v. 12—“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on a certain day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ch. v.17; 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22—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“on another sabbath, 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ch. vi. 6—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“in these days,”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vi. 12,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he had been brought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expressed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thy country,”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John iv. 44 and note.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custom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</w:t>
        <w:br w:type="textWrapping"/>
        <w:t xml:space="preserve">He did—it is not merely that he had been</w:t>
        <w:br w:type="textWrapping"/>
        <w:t xml:space="preserve">in the habit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synagogues,</w:t>
        <w:br w:type="textWrapping"/>
        <w:t xml:space="preserve">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them: see 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was apparently the first time He had ever</w:t>
        <w:br w:type="textWrapping"/>
        <w:t xml:space="preserve">so taught in the 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Nazareth.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stood up for to 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probably to shew His wish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the Scripture; for so the word rendered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“read”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imports. Ezra is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reader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divine law, Joseph. Antt. xi. 5.1. The</w:t>
        <w:br w:type="textWrapping"/>
        <w:t xml:space="preserve">ordinary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ler of the</w:t>
        <w:br w:type="textWrapping"/>
        <w:t xml:space="preserve">syn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call upon persons of 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earning or note to read and explain.</w:t>
        <w:br w:type="textWrapping"/>
        <w:t xml:space="preserve">That the demand of the Lord was so</w:t>
        <w:br w:type="textWrapping"/>
        <w:t xml:space="preserve">readily complied with, is sufficiently accounted for by vv. 14, 15. See reff.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doubtful whether the Rabbinical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cycle of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readings, or lessons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law and prophets, were as yet in use:</w:t>
        <w:br w:type="textWrapping"/>
        <w:t xml:space="preserve">but some regular plan was adopted ; and</w:t>
        <w:br w:type="textWrapping"/>
        <w:t xml:space="preserve">according to that plan, after the reading</w:t>
        <w:br w:type="textWrapping"/>
        <w:t xml:space="preserve">of the law, which always preceded, the</w:t>
        <w:br w:type="textWrapping"/>
        <w:t xml:space="preserve">portion from the prophets came to be read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Acts xiii. 15), which, for that sabbath,</w:t>
        <w:br w:type="textWrapping"/>
        <w:t xml:space="preserve">fell in the prophet Isaiah. The roll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book (probably, that alone)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given to the Lord. But it does not</w:t>
        <w:br w:type="textWrapping"/>
        <w:t xml:space="preserve">appear that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read any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lesson</w:t>
        <w:br w:type="textWrapping"/>
        <w:t xml:space="preserve">for the day; but when He had unrolled</w:t>
        <w:br w:type="textWrapping"/>
        <w:t xml:space="preserve">the scroll,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fortuitous,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providential,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finding is the most likely interpretation, not the searching, for and find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follows.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drawn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of</w:t>
        <w:br w:type="textWrapping"/>
        <w:t xml:space="preserve">the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this narrative: partly on</w:t>
        <w:br w:type="textWrapping"/>
        <w:t xml:space="preserve">account of the uncertainty above mentioned, and partly because it is not quite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 whether the roll contained onl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Isaiah, or other books also.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quotation agrees mainly with the</w:t>
        <w:br w:type="textWrapping"/>
        <w:t xml:space="preserve">LXX :—the words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at liberty them</w:t>
        <w:br w:type="textWrapping"/>
        <w:t xml:space="preserve">that are bruised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inserted from the</w:t>
        <w:br w:type="textWrapping"/>
        <w:t xml:space="preserve">LXX of Isa. lviii. 6. The meaning of this</w:t>
        <w:br w:type="textWrapping"/>
        <w:t xml:space="preserve">prophetic citation may be better seen, when</w:t>
        <w:br w:type="textWrapping"/>
        <w:t xml:space="preserve">we remember that it stands in the middle</w:t>
        <w:br w:type="textWrapping"/>
        <w:t xml:space="preserve">of the third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division of the book of</w:t>
        <w:br w:type="textWrapping"/>
        <w:t xml:space="preserve">Isaiah (ch. xlix.—lxvi.), that, viz., which</w:t>
        <w:br w:type="textWrapping"/>
        <w:t xml:space="preserve">comprises the prophecies of the Person,</w:t>
        <w:br w:type="textWrapping"/>
        <w:t xml:space="preserve">office, sufferings,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Church of</w:t>
        <w:br w:type="textWrapping"/>
        <w:t xml:space="preserve">the Messiah; and thus by implication</w:t>
        <w:br w:type="textWrapping"/>
        <w:t xml:space="preserve">wee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that went</w:t>
        <w:br w:type="textWrapping"/>
        <w:t xml:space="preserve">before,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 who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0Ve+BDHThwGk9WCLio+uv/FSXQ==">AMUW2mVMd2oDZ/L6dmcvizOX3KWW7Y6yGVAEb334ciYAGfPUzDj+kIyOi2nHF8weAPmNHy48RAlZlAWmNttq1YeOjAd5jW9D1Y7L8r3SE7BhuIRJ40Lk0mE=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