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18. The Spirit of the Lord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See Isa.xi. 2; xlii. 1.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deliverance to the</w:t>
        <w:br w:type="textWrapping"/>
        <w:t xml:space="preserve">captives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See ch. xiii. 12, 16.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recovering of sight to the blind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See John ix. 39.</w:t>
        <w:br w:type="textWrapping"/>
        <w:t xml:space="preserve">The Hebrew words thus rendéred by the</w:t>
        <w:br w:type="textWrapping"/>
        <w:t xml:space="preserve">LXX, signify,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‘to those who are bound,</w:t>
        <w:br w:type="textWrapping"/>
        <w:t xml:space="preserve">the opening of prison:’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so that we have</w:t>
        <w:br w:type="textWrapping"/>
        <w:t xml:space="preserve">here the LXX and literal rendering both</w:t>
        <w:br w:type="textWrapping"/>
        <w:t xml:space="preserve">included, and the latter expressed in the</w:t>
        <w:br w:type="textWrapping"/>
        <w:t xml:space="preserve">LXX words of Isa. lviii.6.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19. the acceptable year of the Lord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See Levit.</w:t>
        <w:br w:type="textWrapping"/>
        <w:t xml:space="preserve">xxv. 8—17, where in ver. 10 we find that</w:t>
        <w:br w:type="textWrapping"/>
        <w:t xml:space="preserve">liberty was proclaimed to all in the land</w:t>
        <w:br w:type="textWrapping"/>
        <w:t xml:space="preserve">in the year of jubilee. No countenance is</w:t>
        <w:br w:type="textWrapping"/>
        <w:t xml:space="preserve">given by this expression to the extraordinary inference from it of some of the Fathers (Clement of Alexandria, Origen),</w:t>
        <w:br w:type="textWrapping"/>
        <w:t xml:space="preserve">that the Lord’s public ministry lasted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only a year, and something over.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Compare John ii. 13; vi. 4; xiii. 1.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20.sat down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It was the custom in the synagogues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stand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while reading the law,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sit down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 explain it. Our Lord on</w:t>
        <w:br w:type="textWrapping"/>
        <w:t xml:space="preserve">other occasions taught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sitting,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e.g. Matt.</w:t>
        <w:br w:type="textWrapping"/>
        <w:t xml:space="preserve">v. 1: Mark iv. 1; xiii. 3.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minister was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officer whose duty it was to keep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sacred books.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he began to say,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 implying that the following words</w:t>
        <w:br w:type="textWrapping"/>
        <w:t xml:space="preserve">are merely the substance of a more expanded discourse, which our Lord uttered to that effect: see another occasion in</w:t>
        <w:br w:type="textWrapping"/>
        <w:t xml:space="preserve">Matt. xi. 4, 5, where the same truth was declared by a series of gracious acts of mercy.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fulfilled in your ears, viz. by</w:t>
        <w:br w:type="textWrapping"/>
        <w:t xml:space="preserve">My proclaiming it, and My course of minis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try.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22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bare him witness: i.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e. bare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witness 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him (that It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was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o),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words of grace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must be the discourse</w:t>
        <w:br w:type="textWrapping"/>
        <w:t xml:space="preserve">of which ver. 21 is a compendium.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 said,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viz.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mentioned above,</w:t>
        <w:br w:type="textWrapping"/>
        <w:t xml:space="preserve">not merely some of them. While acknowledging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what He said, and</w:t>
        <w:br w:type="textWrapping"/>
        <w:t xml:space="preserve">the power with which He said it, they</w:t>
        <w:br w:type="textWrapping"/>
        <w:t xml:space="preserve">wondered, and were jealous of Him, as</w:t>
        <w:br w:type="textWrapping"/>
        <w:t xml:space="preserve">being the son of Joseph—asking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 Whence</w:t>
        <w:br w:type="textWrapping"/>
        <w:t xml:space="preserve">hath this man these things?”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Mark vi.</w:t>
        <w:br w:type="textWrapping"/>
        <w:t xml:space="preserve">2—4. Between this verse and the next,</w:t>
        <w:br w:type="textWrapping"/>
        <w:t xml:space="preserve">the taking offence at Him is 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plied,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that is in a tone of reproof.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heal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thyself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—not,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‘raise thyself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from thy obscure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station,’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exert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thy powers of healing in thine own country,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as presently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interpreted; the Physician being represented as 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inhabitant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Nazareth, 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thyself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including His own citizens in it.</w:t>
        <w:br w:type="textWrapping"/>
        <w:t xml:space="preserve">Stier remarks,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the reproach was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repeated under the Cross.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Then, with a</w:t>
        <w:br w:type="textWrapping"/>
        <w:t xml:space="preserve">strictly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individual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application. On the</w:t>
        <w:br w:type="textWrapping"/>
        <w:t xml:space="preserve">miracles previously wrought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Capernaum,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note on ver, 14. That in John iv,47—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 was one such. 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John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iv. 44 and note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</w:t>
        <w:br w:type="textWrapping"/>
        <w:t xml:space="preserve">said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 formula usual with St. Luke; and</w:t>
        <w:br w:type="textWrapping"/>
        <w:t xml:space="preserve">indicating, if I mistake not, the passing to</w:t>
        <w:br w:type="textWrapping"/>
        <w:t xml:space="preserve">a different source of information, or at</w:t>
        <w:br w:type="textWrapping"/>
        <w:t xml:space="preserve">least a break in the record, if from the</w:t>
        <w:br w:type="textWrapping"/>
        <w:t xml:space="preserve">same source. 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Our Lord brings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forward instances where the two greatest</w:t>
        <w:br w:type="textWrapping"/>
        <w:t xml:space="preserve">prophets in Israel were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directed to act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accordance with the proverb,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‘Physician,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jYQw8kluli9fDE5lg3/gYDL+cRA==">AMUW2mVCl5cvHkJQZwIoxkvt9c5kTOZyp0nVMfOtnWXA8Wq7mb0wjxuGbhjMsWVA7rrtcKUWC3LhjK9bYphjoYGVUGI3xMS1P9AcH2+wpl86R8hx3SCIxXc=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