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42–44.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JESUS, BEING SOUGHT OUT IN</w:t>
        <w:br w:type="textWrapping"/>
        <w:t xml:space="preserve">HIS RETIREMENT, PREACHES THROUGHOUT JUDÆA. Mark i, 35—39.The dissimilitude in wording of these two accounts</w:t>
        <w:br w:type="textWrapping"/>
        <w:t xml:space="preserve">is one of the most striking instances in</w:t>
        <w:br w:type="textWrapping"/>
        <w:t xml:space="preserve">the Gospels, of variety found in the same</w:t>
        <w:br w:type="textWrapping"/>
        <w:t xml:space="preserve">narration. While the matter related (with</w:t>
        <w:br w:type="textWrapping"/>
        <w:t xml:space="preserve">one remarkable exception, see below) is</w:t>
        <w:br w:type="textWrapping"/>
        <w:t xml:space="preserve">nearly identical, the only words common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two are into a desert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solitary,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word is the same)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multitudes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 Simon and they that</w:t>
        <w:br w:type="textWrapping"/>
        <w:t xml:space="preserve">were with him”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Mark. The great</w:t>
        <w:br w:type="textWrapping"/>
        <w:t xml:space="preserve">number of sick which were brought to the</w:t>
        <w:br w:type="textWrapping"/>
        <w:t xml:space="preserve">Lord on the evening before, and this</w:t>
        <w:br w:type="textWrapping"/>
        <w:t xml:space="preserve">morning, is accounted for by some from</w:t>
        <w:br w:type="textWrapping"/>
        <w:t xml:space="preserve">His departure having been fixed on and</w:t>
        <w:br w:type="textWrapping"/>
        <w:t xml:space="preserve">known beforehand ; but it is perhaps more</w:t>
        <w:br w:type="textWrapping"/>
        <w:t xml:space="preserve">simple to view it us the natural result of</w:t>
        <w:br w:type="textWrapping"/>
        <w:t xml:space="preserve">the effect of the healing of the dæmoniac</w:t>
        <w:br w:type="textWrapping"/>
        <w:t xml:space="preserve">in the synagogue, on the popular mind.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Matt. iv. 23—25 and notes.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verse is a formal close to this</w:t>
        <w:br w:type="textWrapping"/>
        <w:t xml:space="preserve">section of the narrative, and chronologically separates it from what follows.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reading Judæa wust, on any intelligible critical principles, be adopted. So far, however, being plain, I confess that all</w:t>
        <w:br w:type="textWrapping"/>
        <w:t xml:space="preserve">attempts to explain the fact seem to me</w:t>
        <w:br w:type="textWrapping"/>
        <w:t xml:space="preserve">futile. The three Evangelists relate no</w:t>
        <w:br w:type="textWrapping"/>
        <w:t xml:space="preserve">ministry in Judæa, with this single exception. And our narrative is thus brought into the most startling discrepancy with</w:t>
        <w:br w:type="textWrapping"/>
        <w:t xml:space="preserve">that of St. Mark, in which unquestionably</w:t>
        <w:br w:type="textWrapping"/>
        <w:t xml:space="preserve">the same portion of the sacred history is</w:t>
        <w:br w:type="textWrapping"/>
        <w:t xml:space="preserve">related. Still, these are considerations</w:t>
        <w:br w:type="textWrapping"/>
        <w:t xml:space="preserve">which must not weigh in the least degree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 critic. It is his province simply</w:t>
        <w:br w:type="textWrapping"/>
        <w:t xml:space="preserve">to track out what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sacred text, not</w:t>
        <w:br w:type="textWrapping"/>
        <w:t xml:space="preserve">what, in his own feeble and partial judgment,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ought to have been.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V. 1—11.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MIRACULOUS DRAUGHT OF FISHES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</w:t>
        <w:br w:type="textWrapping"/>
        <w:t xml:space="preserve">AND THE SONS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ZEBEDEE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question at once meets us, whether this account, in its form here peculiar to Luke,</w:t>
        <w:br w:type="textWrapping"/>
        <w:t xml:space="preserve">is identical in its subject-matter with</w:t>
        <w:br w:type="textWrapping"/>
        <w:t xml:space="preserve">Matt. iv. 18—22, and Mark i. 16—20.</w:t>
        <w:br w:type="textWrapping"/>
        <w:t xml:space="preserve">With regard to this, we may notice the</w:t>
        <w:br w:type="textWrapping"/>
        <w:t xml:space="preserve">following particulars. (1) Some suppose</w:t>
        <w:br w:type="textWrapping"/>
        <w:t xml:space="preserve">this to be the first meeting of our Lord</w:t>
        <w:br w:type="textWrapping"/>
        <w:t xml:space="preserve">with Simon Peter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must be, I</w:t>
        <w:br w:type="textWrapping"/>
        <w:t xml:space="preserve">think, the inference of most readers,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previous and close relation had subsisted</w:t>
        <w:br w:type="textWrapping"/>
        <w:t xml:space="preserve">between them before.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 calls Him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Master and Lord: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evidently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5, end)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expects a miracle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follows Him,</w:t>
        <w:br w:type="textWrapping"/>
        <w:t xml:space="preserve">his partners, without any present express</w:t>
        <w:br w:type="textWrapping"/>
        <w:t xml:space="preserve">command so to do.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Still all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be, and yet the account might be</w:t>
        <w:br w:type="textWrapping"/>
        <w:t xml:space="preserve">identical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others, For our Lord</w:t>
        <w:br w:type="textWrapping"/>
        <w:t xml:space="preserve">had known Peter before this, John i. 41</w:t>
        <w:br w:type="textWrapping"/>
        <w:t xml:space="preserve">ff., and, in all probability, as one of His</w:t>
        <w:br w:type="textWrapping"/>
        <w:t xml:space="preserve">disciples. And although there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no</w:t>
        <w:br w:type="textWrapping"/>
        <w:t xml:space="preserve">express command to follow, yet the words</w:t>
        <w:br w:type="textWrapping"/>
        <w:t xml:space="preserve">in ver. 10 may be, and are probably intended to be, equivalent to one. (2)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Evangelist evidently intends this as</w:t>
        <w:br w:type="textWrapping"/>
        <w:t xml:space="preserve">the first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apostolic 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Peter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companions. The expressions in ver. 11</w:t>
        <w:br w:type="textWrapping"/>
        <w:t xml:space="preserve">could not otherwise have been used. (8)</w:t>
        <w:br w:type="textWrapping"/>
        <w:t xml:space="preserve">That there is yet the supposition,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Matthew and 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  <w:t xml:space="preserve">be a shorter way of recounting this by 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tA/gZ2uhCitB2WYjP5dJwROaqA==">AMUW2mUY+scm1vR+WmIbndg2tt9/wf5VKE8DnrE+TrYUvrly0+gV61/cd9FD345Nvi5xCsx/qfadduKiz0uhKv17xy2MIwL2FJF+Ir/fJB/EiNv2KKm2q6g=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