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ver. 15.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latter part of this</w:t>
        <w:br w:type="textWrapping"/>
        <w:t xml:space="preserve">verse is peculiar, and is to be understood</w:t>
        <w:br w:type="textWrapping"/>
        <w:t xml:space="preserve">as in the margin,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‘if he does, he both will</w:t>
        <w:br w:type="textWrapping"/>
        <w:t xml:space="preserve">rend the new garment’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taking out of it</w:t>
        <w:br w:type="textWrapping"/>
        <w:t xml:space="preserve">the piece),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‘and the piece from the new</w:t>
        <w:br w:type="textWrapping"/>
        <w:t xml:space="preserve">garment will not agree with the old’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Matthew and Mark the mischief done is</w:t>
        <w:br w:type="textWrapping"/>
        <w:t xml:space="preserve">differently expressed. Our text is very</w:t>
        <w:br w:type="textWrapping"/>
        <w:t xml:space="preserve">significant, and represents to us the spoiling of both systems by an attempt to engraft the new upon the old:-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oses its completeness: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consistency.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peculiar and important addition at once stamps our report</w:t>
        <w:br w:type="textWrapping"/>
        <w:t xml:space="preserve">with the very highest character for accuracy. Its apparent difficulty has perhaps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caused its omission from some of our ancient authorities. It contains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 of the discourse,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 answer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question in ver.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not</w:t>
        <w:br w:type="textWrapping"/>
        <w:t xml:space="preserve">given in Matthew and Mark.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</w:t>
        <w:br w:type="textWrapping"/>
        <w:t xml:space="preserve">who had drunk the old wine are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who had long been habituated to the old</w:t>
        <w:br w:type="textWrapping"/>
        <w:t xml:space="preserve">system ;—the new is the new wine (see on</w:t>
        <w:br w:type="textWrapping"/>
        <w:t xml:space="preserve">Matthew)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 and freedom of the</w:t>
        <w:br w:type="textWrapping"/>
        <w:t xml:space="preserve">Gospel: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our Lord asserts that this</w:t>
        <w:br w:type="textWrapping"/>
        <w:t xml:space="preserve">new wine was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palatable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Jews,</w:t>
        <w:br w:type="textWrapping"/>
        <w:t xml:space="preserve">who said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old is 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 xml:space="preserve">Observe that there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objective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comparison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whatever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between the old and new</w:t>
        <w:br w:type="textWrapping"/>
        <w:t xml:space="preserve">wine; the whole stress 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desireth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saith,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import of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better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view of him who utters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even if we were to assume such</w:t>
        <w:br w:type="textWrapping"/>
        <w:t xml:space="preserve">an objective comparison, it makes no difficulty. In time,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wine will become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older 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man will become habituated</w:t>
        <w:br w:type="textWrapping"/>
        <w:t xml:space="preserve">to its taste, and the wine itself mellowed :</w:t>
        <w:br w:type="textWrapping"/>
        <w:t xml:space="preserve">and the comparison between the wines is</w:t>
        <w:br w:type="textWrapping"/>
        <w:t xml:space="preserve">not then which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which is</w:t>
        <w:br w:type="textWrapping"/>
        <w:t xml:space="preserve">intrinsically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better.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Stier observes,that the saying isa lesson for ardent and</w:t>
        <w:br w:type="textWrapping"/>
        <w:t xml:space="preserve">enthusiastic converts not to be disappointed,</w:t>
        <w:br w:type="textWrapping"/>
        <w:t xml:space="preserve">if they cannot at once insti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spirit</w:t>
        <w:br w:type="textWrapping"/>
        <w:t xml:space="preserve">into others about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VI. 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PLUCK</w:t>
        <w:br w:type="textWrapping"/>
        <w:t xml:space="preserve">EARS OF CORN ON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TH. Matt.</w:t>
        <w:br w:type="textWrapping"/>
        <w:t xml:space="preserve">xii. 1—8. Mark ii. 23—28. Between the</w:t>
        <w:br w:type="textWrapping"/>
        <w:t xml:space="preserve">discourse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related here and in Mark,</w:t>
        <w:br w:type="textWrapping"/>
        <w:t xml:space="preserve">and this incident, Mutthew interposes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raising of Jairus’s daughter, the healing</w:t>
        <w:br w:type="textWrapping"/>
        <w:t xml:space="preserve">Of the two blind and one dumb, the mission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twelve, and the message of John.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 not insist on these obvious proofs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independence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</w:t>
        <w:br w:type="textWrapping"/>
        <w:t xml:space="preserve">Gospe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ls.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question of the arrangements, see on Matthew.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... after 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thus</w:t>
        <w:br w:type="textWrapping"/>
        <w:t xml:space="preserve">rendered presents much difficulty. None</w:t>
        <w:br w:type="textWrapping"/>
        <w:t xml:space="preserve">of the interpretations have any certainty,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word is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where else, and</w:t>
        <w:br w:type="textWrapping"/>
        <w:t xml:space="preserve">can be only judged of by analogy. See</w:t>
        <w:br w:type="textWrapping"/>
        <w:t xml:space="preserve">the discussion in the notes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Greek</w:t>
        <w:br w:type="textWrapping"/>
        <w:t xml:space="preserve">Testament.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B/LKfYKfVDO8gblCQhcGlOPafg==">CgMxLjA4AHIhMTFCYV9idnZKNHNiajBZRXB0VUozeVdjQXdZaEMyZExK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