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rubbing them in their hands is a detail peculiar to Luke: rubbing them and blowing away the chaff.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In Matthew and Mark, the</w:t>
        <w:br w:type="textWrapping"/>
        <w:t xml:space="preserve">Pharisees address our Lord, ‘Why do Thy</w:t>
        <w:br w:type="textWrapping"/>
        <w:t xml:space="preserve">disciples,’ &amp;c. ?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Have ye not so much as this?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‘Are ye so utterly</w:t>
        <w:br w:type="textWrapping"/>
        <w:t xml:space="preserve">ignorant of the spirit of Scripture?’ See</w:t>
        <w:br w:type="textWrapping"/>
        <w:t xml:space="preserve">Mark xii. 10, where the same expression occurs. </w:t>
        <w:br w:type="textWrapping"/>
        <w:t xml:space="preserve">In one of our ancient authorities,</w:t>
        <w:br w:type="textWrapping"/>
        <w:t xml:space="preserve">the Cambridge MS., the following is the</w:t>
        <w:br w:type="textWrapping"/>
        <w:t xml:space="preserve">form of ver. 5: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On the same day he beheld</w:t>
        <w:br w:type="textWrapping"/>
        <w:t xml:space="preserve">a certain man working on the sabbath,</w:t>
        <w:br w:type="textWrapping"/>
        <w:t xml:space="preserve">and said unto him, O man, if thou knowest what thou art doing, blessed art thou: but if thou knowest not, accursed, and a</w:t>
        <w:br w:type="textWrapping"/>
        <w:t xml:space="preserve">transgressor of the law.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remarkable</w:t>
        <w:br w:type="textWrapping"/>
        <w:t xml:space="preserve">substitution seems to be an interpolation,</w:t>
        <w:br w:type="textWrapping"/>
        <w:t xml:space="preserve">but hardly an invention of a later time.</w:t>
        <w:br w:type="textWrapping"/>
        <w:t xml:space="preserve">Its form and contents speak for its originality, and, I am disposed to believe, its authenticity.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6—11.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HEALING OF THE WITHERED</w:t>
        <w:br w:type="textWrapping"/>
        <w:t xml:space="preserve">HAND. Matt. xii. 9—14 Mark iii. 1—</w:t>
        <w:br w:type="textWrapping"/>
        <w:t xml:space="preserve">6. See on Matthew.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circumstances related in ch. xiv. 1—6 are very</w:t>
        <w:br w:type="textWrapping"/>
        <w:t xml:space="preserve">similar to these; and there St. Luke has</w:t>
        <w:br w:type="textWrapping"/>
        <w:t xml:space="preserve">inserted the question of Matthew, vv. 11,</w:t>
        <w:br w:type="textWrapping"/>
        <w:t xml:space="preserve">12. I should be disposed to think that 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 and St. Luke have preserved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exact narrative here. St. Matthew, as we</w:t>
        <w:br w:type="textWrapping"/>
        <w:t xml:space="preserve">eee, describes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Pharisees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thoughts,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 reasonings,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8)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words actually spoken,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relates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asked the question : which certainly</w:t>
        <w:br w:type="textWrapping"/>
        <w:t xml:space="preserve">arises from an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mperfect report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what</w:t>
        <w:br w:type="textWrapping"/>
        <w:t xml:space="preserve">took place, the question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verbatim that which our Lord asked on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other occasion, Luke xiv.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followed</w:t>
        <w:br w:type="textWrapping"/>
        <w:t xml:space="preserve">by a similar appeal about an animal. 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can hardly be a doubt that in St. Matthew’s</w:t>
        <w:br w:type="textWrapping"/>
        <w:t xml:space="preserve">narrative the two occurrences are blended :</w:t>
        <w:br w:type="textWrapping"/>
        <w:t xml:space="preserve">and this may have taken place from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very circumstance of the question about</w:t>
        <w:br w:type="textWrapping"/>
        <w:t xml:space="preserve">an animal having been asked on both occasions; St. Luke omitting it here, because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reports it there—St. Matthew joining to</w:t>
        <w:br w:type="textWrapping"/>
        <w:t xml:space="preserve">it the question asked there, because he was</w:t>
        <w:br w:type="textWrapping"/>
        <w:t xml:space="preserve">not aware of another similar incident.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 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mark of accuracy,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from an eye-witness. 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After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question, St. Mark adds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“But they held</w:t>
        <w:br w:type="textWrapping"/>
        <w:t xml:space="preserve">their peace”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—as they did after the question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referred to in ch. xx.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they</w:t>
        <w:br w:type="textWrapping"/>
        <w:t xml:space="preserve">were in a dilemma, and either answer</w:t>
        <w:br w:type="textWrapping"/>
        <w:t xml:space="preserve">would have convicted them.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10.) St.Mark adds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“with anger, being grieved 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74uNG0axEH+PCIanhaj4hfz/qg==">AMUW2mWegiCUyTnTvHAx1WCoO5vUYzmxT0H4A1+Pf3pbCIBhD/lpaQ6EnJEZQF0BKjWex4t06kuUYWKQR/+RgCh5Y7R53lZq8TvWBWxuPWZz7FZC1E3OIyM=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