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to “reward,” Matthew (see note on Matt.</w:t>
        <w:br w:type="textWrapping"/>
        <w:t xml:space="preserve">v. 12).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 hoping for 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original word is a difficult one. Three</w:t>
        <w:br w:type="textWrapping"/>
        <w:t xml:space="preserve">renderings of it have been given—(1) the</w:t>
        <w:br w:type="textWrapping"/>
        <w:t xml:space="preserve">ordinary one, as in the text,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expecting</w:t>
        <w:br w:type="textWrapping"/>
        <w:t xml:space="preserve">any payment from them: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Euthymius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others. This meaning of the word is</w:t>
        <w:br w:type="textWrapping"/>
        <w:t xml:space="preserve">unexampled, though agreeing with the</w:t>
        <w:br w:type="textWrapping"/>
        <w:t xml:space="preserve">context.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‘causing no one to despair,’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refusing no one; so the ancient Syriac</w:t>
        <w:br w:type="textWrapping"/>
        <w:t xml:space="preserve">version renders it.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‘not despairing,’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‘without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anxiety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about the result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last sense of the word is best supported by examples. But as it is a word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only once occurring in the New Testament,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force of the context should</w:t>
        <w:br w:type="textWrapping"/>
        <w:t xml:space="preserve">Trevail, and the ordinary interpretation be</w:t>
        <w:br w:type="textWrapping"/>
        <w:t xml:space="preserve">adopted, as there is nothing in analogy</w:t>
        <w:br w:type="textWrapping"/>
        <w:t xml:space="preserve">to forbid the meaning.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sons of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Highest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Meyer maintains that this must</w:t>
        <w:br w:type="textWrapping"/>
        <w:t xml:space="preserve">mean ‘sons of God’ in the sense of partakers of the glory of the Messiah’s Kingdom, but without reference to the state of</w:t>
        <w:br w:type="textWrapping"/>
        <w:t xml:space="preserve">believers in this life, which last he says is</w:t>
        <w:br w:type="textWrapping"/>
        <w:t xml:space="preserve">according to the usage of St. Paul, not of</w:t>
        <w:br w:type="textWrapping"/>
        <w:t xml:space="preserve">the three first Evangelists. But surely</w:t>
        <w:br w:type="textWrapping"/>
        <w:t xml:space="preserve">this is sufficiently answered by your Father</w:t>
        <w:br w:type="textWrapping"/>
        <w:t xml:space="preserve">in the next verse, where the actual present</w:t>
        <w:br w:type="textWrapping"/>
        <w:t xml:space="preserve">sonship to our heavenly Father is a reason</w:t>
        <w:br w:type="textWrapping"/>
        <w:t xml:space="preserve">why we should imitate Him.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merciful 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“perfect,”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</w:t>
        <w:br w:type="textWrapping"/>
        <w:t xml:space="preserve">v. 48, which last is the larger description,</w:t>
        <w:br w:type="textWrapping"/>
        <w:t xml:space="preserve">comprehending in it charity and mercy ;</w:t>
        <w:br w:type="textWrapping"/>
        <w:t xml:space="preserve">see note there.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vii. 1, 2.</w:t>
        <w:br w:type="textWrapping"/>
        <w:t xml:space="preserve">The saying is much enriched and expanded</w:t>
        <w:br w:type="textWrapping"/>
        <w:t xml:space="preserve">here; perhaps it was so uttered by our</w:t>
        <w:br w:type="textWrapping"/>
        <w:t xml:space="preserve">Lord on some other occasion ; for the connexion is very strict in Matthew,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hardly bear this expansion of what</w:t>
        <w:br w:type="textWrapping"/>
        <w:t xml:space="preserve">is not in that place the leading idea.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8.]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similitude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taken from a very</w:t>
        <w:br w:type="textWrapping"/>
        <w:t xml:space="preserve">fall measure of some dry thing, such as</w:t>
        <w:br w:type="textWrapping"/>
        <w:t xml:space="preserve">corn. That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liquid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intended by running over,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Bengel supposes, is evident—for the three present participles all apply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same good measure,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form a</w:t>
        <w:br w:type="textWrapping"/>
        <w:t xml:space="preserve">climax.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they give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subject</w:t>
        <w:br w:type="textWrapping"/>
        <w:t xml:space="preserve">of this verb answers to the unexpressed</w:t>
        <w:br w:type="textWrapping"/>
        <w:t xml:space="preserve">agents of it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 measured again;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such agents being indefinite, and the</w:t>
        <w:br w:type="textWrapping"/>
        <w:t xml:space="preserve">meaning thereby rendered solemn and emphatic; see on ch. xii. 20. If we are</w:t>
        <w:br w:type="textWrapping"/>
        <w:t xml:space="preserve">to find a nom., it should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 are in this matter the ministers of</w:t>
        <w:br w:type="textWrapping"/>
        <w:t xml:space="preserve">the divine purposes.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found with a totally different import</w:t>
        <w:br w:type="textWrapping"/>
        <w:t xml:space="preserve">Mark iv. 24; one of the many instances</w:t>
        <w:br w:type="textWrapping"/>
        <w:t xml:space="preserve">how the Lord turned about, so to speak,</w:t>
        <w:br w:type="textWrapping"/>
        <w:t xml:space="preserve">the Light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contained in His declarations, so as to shine upon different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departments of life and thought.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this verse to the end is in the closest</w:t>
        <w:br w:type="textWrapping"/>
        <w:t xml:space="preserve">connexion, and it it impossible that it</w:t>
        <w:br w:type="textWrapping"/>
        <w:t xml:space="preserve">should consist of sayings thrown together</w:t>
        <w:br w:type="textWrapping"/>
        <w:t xml:space="preserve">and uttered at different times.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connexion with what went before is not so</w:t>
        <w:br w:type="textWrapping"/>
        <w:t xml:space="preserve">evident, indeed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spake a parable unto</w:t>
        <w:br w:type="textWrapping"/>
        <w:t xml:space="preserve">them seems to shew a break.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parabolic saying, implying the unfitness of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uncharitable and unjustly condemning</w:t>
        <w:br w:type="textWrapping"/>
        <w:t xml:space="preserve">leader (the Lord was speaking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primarily</w:t>
        <w:br w:type="textWrapping"/>
        <w:t xml:space="preserve">to His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perfor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office, leads</w:t>
        <w:br w:type="textWrapping"/>
        <w:t xml:space="preserve">to the assertion [ver. 40] that no Christian</w:t>
        <w:br w:type="textWrapping"/>
        <w:t xml:space="preserve">ought to assume in this respect an office of</w:t>
        <w:br w:type="textWrapping"/>
        <w:t xml:space="preserve">judging which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Master never assumed 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rather will every well-instructed Christian strive to be humble as his Master was.Then follows the reproof of vv. 41—43;</w:t>
        <w:br w:type="textWrapping"/>
        <w:t xml:space="preserve">and vv. 44, 45 and 46—49 shew us, expanded in different images, what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beam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 eye is, to which our first efforts must be directed. 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BwA76AyTW5OGULKnc8PZCdYQ+Q==">AMUW2mUjmn3PnxzqvqN2b/4E8Sf5FXafZ102c0wQgzCiH9sJ1sB+Z0g5KCv1IBOt4H272pm1ncK0VjUuQJXTxm8wiAsP66AVdwTtpLQyS6V9WIynMhO/9DU=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