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dug, and deepened as he dug: was not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content with one digging, but kept going deeper.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VII. 1–10.]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HEALING OF THE</w:t>
        <w:br w:type="textWrapping"/>
        <w:t xml:space="preserve">CENTURION’S SERVANT. Matt. viii. 5–13.</w:t>
        <w:br w:type="textWrapping"/>
        <w:t xml:space="preserve">In Matthew also placed after the Sermon</w:t>
        <w:br w:type="textWrapping"/>
        <w:t xml:space="preserve">on the Mount, but with the healing of the</w:t>
        <w:br w:type="textWrapping"/>
        <w:t xml:space="preserve">leper in our ch. 5. 12 ff. interposed. Our</w:t>
        <w:br w:type="textWrapping"/>
        <w:t xml:space="preserve">narrative is fuller than that in Matthew in</w:t>
        <w:br w:type="textWrapping"/>
        <w:t xml:space="preserve">the beginning of the miracle, not so full at</w:t>
        <w:br w:type="textWrapping"/>
        <w:t xml:space="preserve">the end. See notes on Matthew.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Elders—not elders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synagogue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(who in Luke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rulers of the synagogue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archisynagogi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Acts xiii. 15), but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himself,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at his own expense.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account</w:t>
        <w:br w:type="textWrapping"/>
        <w:t xml:space="preserve">of his unworthiness; which unworthiness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itself may be connected with the fact, that</w:t>
        <w:br w:type="textWrapping"/>
        <w:t xml:space="preserve">entering his house would entail ceremonial</w:t>
        <w:br w:type="textWrapping"/>
        <w:t xml:space="preserve">uncleanness till the evening. St. Matthew</w:t>
        <w:br w:type="textWrapping"/>
        <w:t xml:space="preserve">does not express this clause, having the</w:t>
        <w:br w:type="textWrapping"/>
        <w:t xml:space="preserve">narrative in a form which precludes it.</w:t>
        <w:br w:type="textWrapping"/>
        <w:t xml:space="preserve">See notes there.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emphasis,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</w:t>
        <w:br w:type="textWrapping"/>
        <w:t xml:space="preserve">distinguished from othe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but the whole </w:t>
        <w:br w:type="textWrapping"/>
        <w:t xml:space="preserve">following clause; “neither did I adopt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course.”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this there is an</w:t>
        <w:br w:type="textWrapping"/>
        <w:t xml:space="preserve">important addition in Matthew on the</w:t>
        <w:br w:type="textWrapping"/>
        <w:t xml:space="preserve">adoption of the Gentiles, and rejection of</w:t>
        <w:br w:type="textWrapping"/>
        <w:t xml:space="preserve">Israel who shewed no such faith.</w:t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7yviu+yCfEbbN7NDs+LB3+DshA==">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