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AN ISSUE OF BLOOD. Matt. ix. 1,</w:t>
        <w:br w:type="textWrapping"/>
        <w:t xml:space="preserve">18–26. Mark v. 21–43. Onur account</w:t>
        <w:br w:type="textWrapping"/>
        <w:t xml:space="preserve">is that one of the three which brings out</w:t>
        <w:br w:type="textWrapping"/>
        <w:t xml:space="preserve">the most important points, and I have</w:t>
        <w:br w:type="textWrapping"/>
        <w:t xml:space="preserve">therefore selected it for full comment.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received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welcomed Him;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gladly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the A.V. is a correct comment, but is more than is in the original text.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they were all waiting for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here we have an eye-witness again.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ruler of the synagogue: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the rulers of the synagogue,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Mark;—in Matthew only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certain</w:t>
        <w:br w:type="textWrapping"/>
        <w:t xml:space="preserve">ruler.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one only daughter,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peculiar to Luke, but perhaps implied in</w:t>
        <w:br w:type="textWrapping"/>
        <w:t xml:space="preserve">The affectionate diminutive of Mark.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lay a dying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Matthew she is represented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already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 is not aware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the subsequent message to Jairus, and</w:t>
        <w:br w:type="textWrapping"/>
        <w:t xml:space="preserve">narrates concisely and generally.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crowd seems to have followed to see 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happen at Jairus’s house: see ver.</w:t>
        <w:br w:type="textWrapping"/>
        <w:t xml:space="preserve">54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St. Mark adds, that she</w:t>
        <w:br w:type="textWrapping"/>
        <w:t xml:space="preserve">grew nothing better, but rather worse.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Her inner thoughts are given in Mark, ver. 28.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was doubtless</w:t>
        <w:br w:type="textWrapping"/>
        <w:t xml:space="preserve">a weakness and error in this woman’s</w:t>
        <w:br w:type="textWrapping"/>
        <w:t xml:space="preserve">view;—she imagined that healing power</w:t>
        <w:br w:type="textWrapping"/>
        <w:t xml:space="preserve">flowed as it were magically out of the</w:t>
        <w:br w:type="textWrapping"/>
        <w:t xml:space="preserve">Lord’s person; and she touched the fringe</w:t>
        <w:br w:type="textWrapping"/>
        <w:t xml:space="preserve">of his garment as the most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sacred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well</w:t>
        <w:br w:type="textWrapping"/>
        <w:t xml:space="preserve">as the most accessible part: see Matt.</w:t>
        <w:br w:type="textWrapping"/>
        <w:t xml:space="preserve">xxiii. 5: Num. xv. 37–40. But she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obtained what she desired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She sought it,</w:t>
        <w:br w:type="textWrapping"/>
        <w:t xml:space="preserve">though in error, yet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 she</w:t>
        <w:br w:type="textWrapping"/>
        <w:t xml:space="preserve">obtained it, because this faith was known</w:t>
        <w:br w:type="textWrapping"/>
        <w:t xml:space="preserve">and recognized by the Lord. It is most</w:t>
        <w:br w:type="textWrapping"/>
        <w:t xml:space="preserve">true objectively, that there did go forth</w:t>
        <w:br w:type="textWrapping"/>
        <w:t xml:space="preserve">healing power from Him, and from his</w:t>
        <w:br w:type="textWrapping"/>
        <w:t xml:space="preserve">Apostles (see Mark vi. 56: Luke vi. 19:</w:t>
        <w:br w:type="textWrapping"/>
        <w:t xml:space="preserve">Acts v. 15; xix. 12), but it is also 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that, in ordinary cases, only those were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receptive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whose faith embraced the</w:t>
        <w:br w:type="textWrapping"/>
        <w:t xml:space="preserve">truth of its existence, and ability to heal</w:t>
        <w:br w:type="textWrapping"/>
        <w:t xml:space="preserve">them. The error of her view was overborne, and her weakness of apprehension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covered, by the strength of her</w:t>
        <w:br w:type="textWrapping"/>
        <w:t xml:space="preserve">faith. And this is a most encouraging</w:t>
        <w:br w:type="textWrapping"/>
        <w:t xml:space="preserve">miracle for us to recollect, when we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disposed to think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despondingly of the ignorance or superstition of much of the</w:t>
        <w:br w:type="textWrapping"/>
        <w:t xml:space="preserve">Christian world: that He who accepted</w:t>
        <w:br w:type="textWrapping"/>
        <w:t xml:space="preserve">this woman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 even in error and</w:t>
        <w:br w:type="textWrapping"/>
        <w:t xml:space="preserve">weakness, may also accept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are not to imagine that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ignorant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woman, or any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circumstances. The question is asked to</w:t>
        <w:br w:type="textWrapping"/>
        <w:t xml:space="preserve">draw out what followed.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See, on the part of Jesus Himself, an undeniable instance of this, in ch. xxiv. 19—and note</w:t>
        <w:br w:type="textWrapping"/>
        <w:t xml:space="preserve">there. The healing took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His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owing to is recognition of her faith: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similar questions, Gen. iii. 9, and 2 Kings v. 25.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Peter and they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were with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 detail contained</w:t>
        <w:br w:type="textWrapping"/>
        <w:t xml:space="preserve">only here.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latter part of this</w:t>
        <w:br w:type="textWrapping"/>
        <w:t xml:space="preserve">verse many instructive remarks have been</w:t>
        <w:br w:type="textWrapping"/>
        <w:t xml:space="preserve">made in sermons—see Trench, Mir., p.</w:t>
        <w:br w:type="textWrapping"/>
        <w:t xml:space="preserve">192, note (edn. 2)—to the effect that many</w:t>
        <w:br w:type="textWrapping"/>
        <w:t xml:space="preserve">press round Christ, but few touch Him,</w:t>
        <w:br w:type="textWrapping"/>
        <w:t xml:space="preserve">only the faithful. Thus Augustine, “Even</w:t>
        <w:br w:type="textWrapping"/>
        <w:t xml:space="preserve">thus is it now with His body, i.e. His</w:t>
        <w:br w:type="textWrapping"/>
        <w:t xml:space="preserve">Church. She is touched by the faith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few,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 crowded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mob of the</w:t>
        <w:br w:type="textWrapping"/>
        <w:t xml:space="preserve">many.”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Chrusostom,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believer</w:t>
        <w:br w:type="textWrapping"/>
        <w:t xml:space="preserve">on the Saviour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toucheth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but the unbeliever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throngeth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vexeth Him.” It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magine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the miracle</w:t>
        <w:br w:type="textWrapping"/>
        <w:t xml:space="preserve">should be,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Dr. Wordsworth calls it, “a</w:t>
        <w:br w:type="textWrapping"/>
        <w:t xml:space="preserve">solemn warning to all who crowd on</w:t>
        <w:br w:type="textWrapping"/>
        <w:t xml:space="preserve">Christ:” or how such a forbidding to</w:t>
        <w:br w:type="textWrapping"/>
        <w:t xml:space="preserve">come to Him should be reconciled with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QLlgvO0De5n21Qu7DBOfJJdTRQ==">CgMxLjA4AHIhMUgwQVVvTjhFNjg1d2hxb0FCbG5BVFhSOHoyR3lLQVdo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