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Mark’s account agrees nearly exac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the text. The discourse is given 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much greater length in Matthew, where see notes.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7–9.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HEROD ANTIPAS HEARS OF THE FA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THROUGH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DOINGS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xiv. 1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–12. Mark vi. 14–29. How inexplicable would be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omission of the death of</w:t>
        <w:br w:type="textWrapping"/>
        <w:t xml:space="preserve">John the Baptist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the Evangelist who</w:t>
        <w:br w:type="textWrapping"/>
        <w:t xml:space="preserve">has given so particular an account of his</w:t>
        <w:br w:type="textWrapping"/>
        <w:t xml:space="preserve">ministry, (ch. iii. 1–20), if St. Luke had had</w:t>
        <w:br w:type="textWrapping"/>
        <w:t xml:space="preserve">before him the narratives of St. Matthew</w:t>
        <w:br w:type="textWrapping"/>
        <w:t xml:space="preserve">and St. Mark.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him,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though not</w:t>
        <w:br w:type="textWrapping"/>
        <w:t xml:space="preserve">genuine, and an explanatory gloss, points</w:t>
        <w:br w:type="textWrapping"/>
        <w:t xml:space="preserve">to the right account of the matter. Herod</w:t>
        <w:br w:type="textWrapping"/>
        <w:t xml:space="preserve">(see Mark) heard the account of the miracles wrought by the Twelve; but even</w:t>
        <w:br w:type="textWrapping"/>
        <w:t xml:space="preserve">then it was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was spread</w:t>
        <w:br w:type="textWrapping"/>
        <w:t xml:space="preserve">abroad. These works were done in their</w:t>
        <w:br w:type="textWrapping"/>
        <w:t xml:space="preserve">Master’s Name, and in popular rumour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passed for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repetition</w:t>
        <w:br w:type="textWrapping"/>
        <w:t xml:space="preserve">of “I” (which is emphatic in the original)</w:t>
        <w:br w:type="textWrapping"/>
        <w:t xml:space="preserve">implies personal concern and alarm at the</w:t>
        <w:br w:type="textWrapping"/>
        <w:t xml:space="preserve">growing fame of Jesus: see notes on Matthew.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10–17.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RETURN OF THE APOSTLES.</w:t>
        <w:br w:type="textWrapping"/>
        <w:t xml:space="preserve">JESUS RETIRES TO BETHSAIDA. FEEDING OF THE FIVE THOUSAND. Matt.</w:t>
        <w:br w:type="textWrapping"/>
        <w:t xml:space="preserve">xiv. 13–21. Mark vi. 30–44, John vi.</w:t>
        <w:br w:type="textWrapping"/>
        <w:t xml:space="preserve">1–13. Compare the notes on each of</w:t>
        <w:br w:type="textWrapping"/>
        <w:t xml:space="preserve">these.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went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a 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(Matthew, Mark, John), of which our Evangelist seems not to have been informed; for</w:t>
        <w:br w:type="textWrapping"/>
        <w:t xml:space="preserve">we should gather from our text that it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land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 great difficulty also attends the mention of Bethsaida here. At first sight, it would appear to be the</w:t>
        <w:br w:type="textWrapping"/>
        <w:t xml:space="preserve">well-known Bethsaida, on the western bank of the lake, not far from Capernaum. But (1) our Lord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this side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,—see ch. viii. 37; and (2) Mark (vi. 45) relates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miracle of the loaves He caused His disciples to cross over to Bethsaida.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there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 places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this name:—another Bethsaida (Julias) lay</w:t>
        <w:br w:type="textWrapping"/>
        <w:t xml:space="preserve">at the top of the lake, on the Jordan: see Stanley, p. 381, edn. 3. Now it is very</w:t>
        <w:br w:type="textWrapping"/>
        <w:t xml:space="preserve">likely that our Lord may have crossed the</w:t>
        <w:br w:type="textWrapping"/>
        <w:t xml:space="preserve">lake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Bethsaida, and St. Luke, finding that the miracle happened near Bethsaida,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being informed of the crossing</w:t>
        <w:br w:type="textWrapping"/>
        <w:t xml:space="preserve">Of the lake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may have left the name thus</w:t>
        <w:br w:type="textWrapping"/>
        <w:t xml:space="preserve">without explanation, as being that of the</w:t>
        <w:br w:type="textWrapping"/>
        <w:t xml:space="preserve">other Bethsaida. St. Mark gives us the</w:t>
        <w:br w:type="textWrapping"/>
        <w:t xml:space="preserve">exact account: that the Lord and the disciples, who went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sea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were perceived by</w:t>
        <w:br w:type="textWrapping"/>
        <w:t xml:space="preserve">the multitude who went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land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arrived</w:t>
        <w:br w:type="textWrapping"/>
        <w:t xml:space="preserve">before Him. How any of these accounts</w:t>
        <w:br w:type="textWrapping"/>
        <w:t xml:space="preserve">could have been compiled with a knowledge of the others, I cannot imagine.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note on Mark, ver. 34.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received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word includes what St. Mark tells us of His going</w:t>
        <w:br w:type="textWrapping"/>
        <w:t xml:space="preserve">forth from His solitude, or perhaps landing</w:t>
        <w:br w:type="textWrapping"/>
        <w:t xml:space="preserve">from the ship, and seeing a great</w:t>
        <w:br w:type="textWrapping"/>
        <w:t xml:space="preserve">multitude, and having compassion on them;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  <w:br w:type="textWrapping"/>
        <w:t xml:space="preserve">received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did not send them</w:t>
        <w:br w:type="textWrapping"/>
        <w:t xml:space="preserve">away.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As the Three agree in their</w:t>
        <w:br w:type="textWrapping"/>
        <w:t xml:space="preserve">account, and St. John differs from them,</w:t>
        <w:br w:type="textWrapping"/>
        <w:t xml:space="preserve">see the difference discussed in notes there.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account, the enquiry proceeds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8i3C6gFbGdwaYGA0WjFck7S8Pg==">CgMxLjA4AHIhMXBGY0FSdzVYSFBEejl0NkJJalBaOUtPZjBlRVVyWjlq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