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addressed to</w:t>
        <w:br w:type="textWrapping"/>
        <w:t xml:space="preserve">Philip,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Philip and Andrew.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by companies of about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fifty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St. Mark. gives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hundreds and by fifties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his usual precision.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Besides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companies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women and children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unarranged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see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vi.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symbolic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import of the miracle, see notes on John vi.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Immediately after this miracle,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Matthew, St. Mark,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John relate the walking on the sea, which, and</w:t>
        <w:br w:type="textWrapping"/>
        <w:t xml:space="preserve">the whole series of events following as far</w:t>
        <w:br w:type="textWrapping"/>
        <w:t xml:space="preserve">as Matt. xvi. 12,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healings in the land</w:t>
        <w:br w:type="textWrapping"/>
        <w:t xml:space="preserve">of Gennesaret,—the discourse about un-washen hands,—the Syrophenician woman,</w:t>
        <w:br w:type="textWrapping"/>
        <w:t xml:space="preserve">—the healing of multitudes by the sea of</w:t>
        <w:br w:type="textWrapping"/>
        <w:t xml:space="preserve">Galilee,—the feeding of the 4000,—the</w:t>
        <w:br w:type="textWrapping"/>
        <w:t xml:space="preserve">asking of a sign from Heaven,—and the</w:t>
        <w:br w:type="textWrapping"/>
        <w:t xml:space="preserve">forgetting to take bread,—are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</w:t>
        <w:br w:type="textWrapping"/>
        <w:t xml:space="preserve">omitted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our Evangelist. Supposing him</w:t>
        <w:br w:type="textWrapping"/>
        <w:t xml:space="preserve">to have had St. Matthew's gospel before</w:t>
        <w:br w:type="textWrapping"/>
        <w:t xml:space="preserve">him, how is this to be explained ?</w:t>
        <w:br w:type="textWrapping"/>
        <w:t xml:space="preserve">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also an important observation, that the omission by St. Luke of the second miracle of feeding is not to be adduced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its historical reality, as some have</w:t>
        <w:br w:type="textWrapping"/>
        <w:t xml:space="preserve">done, since it is only omitted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occurring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the midst of a large section, which the accounts gathered by St. Luke did not contain.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CONFESSION 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ANNOUNCEMENT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PASSION AND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xvi.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</w:t>
        <w:br w:type="textWrapping"/>
        <w:t xml:space="preserve">Mark viii.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1. The Lord had gone</w:t>
        <w:br w:type="textWrapping"/>
        <w:t xml:space="preserve">into the neighbourhood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Cæsarea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Philippi;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Matthew.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one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prophets is risen</w:t>
        <w:br w:type="textWrapping"/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ver.8. There is no improbability, nor contradiction to St. John’s account that the multitudes sought to make</w:t>
        <w:br w:type="textWrapping"/>
        <w:t xml:space="preserve">him a king, in our Lord’s asking this</w:t>
        <w:br w:type="textWrapping"/>
        <w:t xml:space="preserve">question. We must remember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enquiries were not made by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information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as means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drawing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confession of others, as 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the important addition,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vcgIUpeykGRce9He1Gmpq5WSQ==">CgMxLjA4AHIhMVloQngzZkxTd29YS1NGYl80REY1V1VEWjFTeXNOT3lz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