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being accomplished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i.e.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approaching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their</w:t>
        <w:br w:type="textWrapping"/>
        <w:t xml:space="preserve">accomplishment.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his receiving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up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can have but one meaning; see Mark xvi.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19: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Acts 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2; ii. 22: 1 Tim. ii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16: in all</w:t>
        <w:br w:type="textWrapping"/>
        <w:t xml:space="preserve">which places the verb belonging to this</w:t>
        <w:br w:type="textWrapping"/>
        <w:t xml:space="preserve">substantive is used in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original: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his</w:t>
        <w:br w:type="textWrapping"/>
        <w:t xml:space="preserve">assumption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i.e. ascension into heaven.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 himself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resumes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subject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not</w:t>
        <w:br w:type="textWrapping"/>
        <w:t xml:space="preserve">without some emphasis implying his own</w:t>
        <w:br w:type="textWrapping"/>
        <w:t xml:space="preserve">volun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tary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set his face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a</w:t>
        <w:br w:type="textWrapping"/>
        <w:t xml:space="preserve">Hebrew way of speaking, implying determinate fixed purpose; see Isa.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7, the</w:t>
        <w:br w:type="textWrapping"/>
        <w:t xml:space="preserve">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of which, as prophetic of the Messiah</w:t>
        <w:br w:type="textWrapping"/>
        <w:t xml:space="preserve">going to his sufferings, seems to be referred</w:t>
        <w:br w:type="textWrapping"/>
        <w:t xml:space="preserve">to in this expression.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52.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messengers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who have been assumed without reason to</w:t>
        <w:br w:type="textWrapping"/>
        <w:t xml:space="preserve">have been James and John.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Samaritans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On the enmity of the Jews and</w:t>
        <w:br w:type="textWrapping"/>
        <w:t xml:space="preserve">Samaritans, see note, John iv. 9. The</w:t>
        <w:br w:type="textWrapping"/>
        <w:t xml:space="preserve">publicity now courted by our Lord is in</w:t>
        <w:br w:type="textWrapping"/>
        <w:t xml:space="preserve">remarkable contrast to His former avoidance of notice, and is a feature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close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 His ministry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giving rise to the accusation of ch. xxiii. 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make ready</w:t>
        <w:br w:type="textWrapping"/>
        <w:t xml:space="preserve">for 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must mean something more, surely,</w:t>
        <w:br w:type="textWrapping"/>
        <w:t xml:space="preserve">than to provide board and lodging; there</w:t>
        <w:br w:type="textWrapping"/>
        <w:t xml:space="preserve">is a solemnity about the sentence which</w:t>
        <w:br w:type="textWrapping"/>
        <w:t xml:space="preserve">forbids that supposition. It must have</w:t>
        <w:br w:type="textWrapping"/>
        <w:t xml:space="preserve">been to announce the coming of Jesus as</w:t>
        <w:br w:type="textWrapping"/>
        <w:t xml:space="preserve">the Messiah, which He did not conceal in</w:t>
        <w:br w:type="textWrapping"/>
        <w:t xml:space="preserve">Samaria as in Jud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æ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 and Galilee, see</w:t>
        <w:br w:type="textWrapping"/>
        <w:t xml:space="preserve">John iv. 26; and the refusal of the Samaritans must have been grounded on the</w:t>
        <w:br w:type="textWrapping"/>
        <w:t xml:space="preserve">jealousy excited by the preference shewn</w:t>
        <w:br w:type="textWrapping"/>
        <w:t xml:space="preserve">for the Jewish rites and metropolis.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expected that the Messiah would have</w:t>
        <w:br w:type="textWrapping"/>
        <w:t xml:space="preserve">confirmed their anti-Jewish rites and</w:t>
        <w:br w:type="textWrapping"/>
        <w:t xml:space="preserve">Gerizim temple, instead of going up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lemnly to Jerusalem, and thereby condemning them.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54.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disciples</w:t>
        <w:br w:type="textWrapping"/>
        <w:t xml:space="preserve">whom He named ‘sons of thunder,’ Mark</w:t>
        <w:br w:type="textWrapping"/>
        <w:t xml:space="preserve">iii. 17. They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saw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some insult of manner,</w:t>
        <w:br w:type="textWrapping"/>
        <w:t xml:space="preserve">or actual refusal to allow the Lord to</w:t>
        <w:br w:type="textWrapping"/>
        <w:t xml:space="preserve">enter their village. That a collision of</w:t>
        <w:br w:type="textWrapping"/>
        <w:t xml:space="preserve">this kind did take place, is plain from the</w:t>
        <w:br w:type="textWrapping"/>
        <w:t xml:space="preserve">last verse, and implied from the occasion</w:t>
        <w:br w:type="textWrapping"/>
        <w:t xml:space="preserve">alluded to by the two Apostles, where</w:t>
        <w:br w:type="textWrapping"/>
        <w:t xml:space="preserve">the fire was invoked in the presence of</w:t>
        <w:br w:type="textWrapping"/>
        <w:t xml:space="preserve">the offending persons.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happened also</w:t>
        <w:br w:type="textWrapping"/>
        <w:t xml:space="preserve">in Samaria.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fire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lightning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fire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 in the passage alluded to, and in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1 Kings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xviii.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 is exceedingly</w:t>
        <w:br w:type="textWrapping"/>
        <w:t xml:space="preserve">difficult (see margin) to determine the true</w:t>
        <w:br w:type="textWrapping"/>
        <w:t xml:space="preserve">reading in this passage, which seems to</w:t>
        <w:br w:type="textWrapping"/>
        <w:t xml:space="preserve">have been more than usually tampered</w:t>
        <w:br w:type="textWrapping"/>
        <w:t xml:space="preserve">with, or wrongly written. In this great</w:t>
        <w:br w:type="textWrapping"/>
        <w:t xml:space="preserve">uncertainty, I have thought the candid</w:t>
        <w:br w:type="textWrapping"/>
        <w:t xml:space="preserve">way is to let my edited text reflect such</w:t>
        <w:br w:type="textWrapping"/>
        <w:t xml:space="preserve">uncertainty, and I have therefore printed</w:t>
        <w:br w:type="textWrapping"/>
        <w:t xml:space="preserve">these latter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debateable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words in the same</w:t>
        <w:br w:type="textWrapping"/>
        <w:t xml:space="preserve">type as the text, and have annotated on</w:t>
        <w:br w:type="textWrapping"/>
        <w:t xml:space="preserve">them.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know not what manner</w:t>
        <w:br w:type="textWrapping"/>
        <w:t xml:space="preserve">of spirit ye are 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Besides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mistaken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ways of explaining these words of our Lord</w:t>
        <w:br w:type="textWrapping"/>
        <w:t xml:space="preserve">(e.g.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Do not see what a [bad] spirit</w:t>
        <w:br w:type="textWrapping"/>
        <w:t xml:space="preserve">you are shewing?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’) there are two senses</w:t>
        <w:br w:type="textWrapping"/>
        <w:t xml:space="preserve">which they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bear. (1) Affirmative, as in</w:t>
        <w:br w:type="textWrapping"/>
        <w:t xml:space="preserve">A.V.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“Ye think ye are influenced by the</w:t>
        <w:br w:type="textWrapping"/>
        <w:t xml:space="preserve">same spirit as once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influenced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Elias... b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</w:t>
        <w:br w:type="textWrapping"/>
        <w:t xml:space="preserve">ye are in error. Ye have indeed a zeal for</w:t>
        <w:br w:type="textWrapping"/>
        <w:t xml:space="preserve">God, but not according to knowledge;</w:t>
        <w:br w:type="textWrapping"/>
        <w:t xml:space="preserve">the offspring of human partiality, not of</w:t>
        <w:br w:type="textWrapping"/>
        <w:t xml:space="preserve">divine inspiration,” Grotius; or (2) inter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ogative—‘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Know ye not what manner of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spirit ye,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elong to (are of)?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 the spirit</w:t>
        <w:br w:type="textWrapping"/>
        <w:t xml:space="preserve">meant being the Holy Spirit. ‘The Spirit</w:t>
        <w:br w:type="textWrapping"/>
        <w:t xml:space="preserve">in Elias was a 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ery and judicial spirit, as</w:t>
        <w:br w:type="textWrapping"/>
        <w:t xml:space="preserve">befitted the times and the character of</w:t>
        <w:br w:type="textWrapping"/>
        <w:t xml:space="preserve">God’s dealings then; but the Spirit in Me</w:t>
        <w:br w:type="textWrapping"/>
        <w:t xml:space="preserve">and mine is of a different kind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 spirit of</w:t>
        <w:br w:type="textWrapping"/>
        <w:t xml:space="preserve">love and forgiveness,’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latter of</w:t>
        <w:br w:type="textWrapping"/>
        <w:t xml:space="preserve">these 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perhaps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better suited to the context; but the former is more according to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usage of the expression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Ye know (not)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un6efsCU+PsuVoE/sOENSsg8bA==">CgMxLjA4AHIhMXlCLWxCOUViQmktbGhqbDFja1QzdVZwamlBdFdFOFI5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