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gospels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note in my Greek Tes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tament. 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therefore punctuated according to the former sense: which, indeed,</w:t>
        <w:br w:type="textWrapping"/>
        <w:t xml:space="preserve">seems more naturally followed 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clause following.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very</w:t>
        <w:br w:type="textWrapping"/>
        <w:t xml:space="preserve">interesting to remember that this same</w:t>
        <w:br w:type="textWrapping"/>
        <w:t xml:space="preserve">John came down to Samaria (Acts viii. 14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17) with Peter, to confer the gift of the</w:t>
        <w:br w:type="textWrapping"/>
        <w:t xml:space="preserve">Holy Spirit on the Samaritan believers.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57–62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St. Matthew (viii.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22) relates the contents of vv. 57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60, but at a</w:t>
        <w:br w:type="textWrapping"/>
        <w:t xml:space="preserve">totally different period of our Lord’s ministry, viz.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rossing the lake to go to</w:t>
        <w:br w:type="textWrapping"/>
        <w:t xml:space="preserve">Gerasa. It is quite impossible to decide</w:t>
        <w:br w:type="textWrapping"/>
        <w:t xml:space="preserve">which Evangelist has placed the incidents</w:t>
        <w:br w:type="textWrapping"/>
        <w:t xml:space="preserve">in their proper chronological place. When</w:t>
        <w:br w:type="textWrapping"/>
        <w:t xml:space="preserve">we once begin to speculate on such things,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easy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find a fitness, on whichever</w:t>
        <w:br w:type="textWrapping"/>
        <w:t xml:space="preserve">side of the argument we range ourselves.</w:t>
        <w:br w:type="textWrapping"/>
        <w:t xml:space="preserve">Only (see notes on Matthew) we must not</w:t>
        <w:br w:type="textWrapping"/>
        <w:t xml:space="preserve">adopt the wretched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bterfuge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harmonists, and maintain that the two events</w:t>
        <w:br w:type="textWrapping"/>
        <w:t xml:space="preserve">took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twice, each time consecutively,</w:t>
        <w:br w:type="textWrapping"/>
        <w:t xml:space="preserve">and each time with the same reply from</w:t>
        <w:br w:type="textWrapping"/>
        <w:t xml:space="preserve">our Lord.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57, 58.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{57} See notes on</w:t>
        <w:br w:type="textWrapping"/>
        <w:t xml:space="preserve">Matthew.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Follow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command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Matthew, where the</w:t>
        <w:br w:type="textWrapping"/>
        <w:t xml:space="preserve">reply is, as here,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Lord, suffer me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”...</w:t>
        <w:br w:type="textWrapping"/>
        <w:t xml:space="preserve">which words could hardly be spoken without a reference in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it.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 thou and preach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disseminate, go about announcing)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kingdom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peculiar to Luke, and shews</w:t>
        <w:br w:type="textWrapping"/>
        <w:t xml:space="preserve">the independence of his source of informa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tion. Am I wrong in supposing also,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connects this incident with the sending</w:t>
        <w:br w:type="textWrapping"/>
        <w:t xml:space="preserve">out of the Seventy, which follows immediately afterwards?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61, 62.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Peculiar</w:t>
        <w:br w:type="textWrapping"/>
        <w:t xml:space="preserve">to Luke. {62} The answer of our Lord again</w:t>
        <w:br w:type="textWrapping"/>
        <w:t xml:space="preserve">seems to refer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into the</w:t>
        <w:br w:type="textWrapping"/>
        <w:t xml:space="preserve">harvest (ch. x. 2), for which the present</w:t>
        <w:br w:type="textWrapping"/>
        <w:t xml:space="preserve">Seventy were as it were the ploughmen,</w:t>
        <w:br w:type="textWrapping"/>
        <w:t xml:space="preserve">first breaking up the ground. The saying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be explained simply from agricultural operations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he who has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hand on the plough, guiding it, must look</w:t>
        <w:br w:type="textWrapping"/>
        <w:t xml:space="preserve">on the furrow which his share is making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if he look behind, his work will be marred.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serviceable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well</w:t>
        <w:br w:type="textWrapping"/>
        <w:t xml:space="preserve">adapted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‘the right sort of workman.’</w:t>
        <w:br w:type="textWrapping"/>
        <w:t xml:space="preserve">The sense is more immediately applicable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Gospel of Christ,</w:t>
        <w:br w:type="textWrapping"/>
        <w:t xml:space="preserve">which will least of all things bear a divided</w:t>
        <w:br w:type="textWrapping"/>
        <w:t xml:space="preserve">service and backward look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of course</w:t>
        <w:br w:type="textWrapping"/>
        <w:t xml:space="preserve">affects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every private Christian,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too has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work to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ground to break, and a harvest to reap.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MISSION OF THE SEVENTY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well that St. Luke has</w:t>
        <w:br w:type="textWrapping"/>
        <w:t xml:space="preserve">given us also the sending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we should have had some of the Commentators asserting that this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mission. The discourse addressed to</w:t>
        <w:br w:type="textWrapping"/>
        <w:t xml:space="preserve">the Seventy is in substance the same as</w:t>
        <w:br w:type="textWrapping"/>
        <w:t xml:space="preserve">that to the Twelve, as the similarity of</w:t>
        <w:br w:type="textWrapping"/>
        <w:t xml:space="preserve">their errand would lead us to suppose it</w:t>
        <w:br w:type="textWrapping"/>
        <w:t xml:space="preserve">would be. But there is this weighty</w:t>
        <w:br w:type="textWrapping"/>
        <w:t xml:space="preserve">difference. The discourse in Matt. x. in</w:t>
        <w:br w:type="textWrapping"/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three great divisions (see notes there),</w:t>
        <w:br w:type="textWrapping"/>
        <w:t xml:space="preserve">speaks plainly of an office founded, and 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Nq+/c9GIX8WBt/SuP+S35tr9/w==">CgMxLjA4AHIhMTNwR0RXNTV4a2xaTnRpN2Q4SERfN1NGOG01RTN4eDlx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