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fall, but the brightness of the</w:t>
        <w:br w:type="textWrapping"/>
        <w:t xml:space="preserve">fallen Angel is thus set forth. The description is not figurative, but literal;</w:t>
        <w:br w:type="textWrapping"/>
        <w:t xml:space="preserve">i.e, as far as divine words can be said to</w:t>
        <w:br w:type="textWrapping"/>
        <w:t xml:space="preserve">be literal, being accommodated to our sensuous conceptions. See on this verse, Isa.</w:t>
        <w:br w:type="textWrapping"/>
        <w:t xml:space="preserve">xiv.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15, to which the words have a</w:t>
        <w:br w:type="textWrapping"/>
        <w:t xml:space="preserve">reference; and Rev. xii.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here,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including all the</w:t>
        <w:br w:type="textWrapping"/>
        <w:t xml:space="preserve">evil and poison in nature in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of</w:t>
        <w:br w:type="textWrapping"/>
        <w:t xml:space="preserve">the enemy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power given Him</w:t>
        <w:br w:type="textWrapping"/>
        <w:t xml:space="preserve">over that enemy, asserts the gift to them,</w:t>
        <w:br w:type="textWrapping"/>
        <w:t xml:space="preserve">extended afterwards to all believers (Mark</w:t>
        <w:br w:type="textWrapping"/>
        <w:t xml:space="preserve">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18), of authority to ‘bruise the head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serpent’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(Gen. iii. 15). There is an evident allusion to Ps. xci.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‘seeing that the power Which</w:t>
        <w:br w:type="textWrapping"/>
        <w:t xml:space="preserve">I grant to you is so large, arising from my</w:t>
        <w:br w:type="textWrapping"/>
        <w:t xml:space="preserve">victory over the enemy,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make not one</w:t>
        <w:br w:type="textWrapping"/>
        <w:t xml:space="preserve">particular department of it your cause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oy, nor indeed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subjection of evil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this,—the positive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infinite side of God’s mercy and goodness</w:t>
        <w:br w:type="textWrapping"/>
        <w:t xml:space="preserve">to you, that He hath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placed you among</w:t>
        <w:br w:type="textWrapping"/>
        <w:t xml:space="preserve">His redeemed ones.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spirits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something different from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devils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dæmons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in those words above, and denotes a</w:t>
        <w:br w:type="textWrapping"/>
        <w:t xml:space="preserve">wider range of influence—influence over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good—whereby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</w:t>
        <w:br w:type="textWrapping"/>
        <w:t xml:space="preserve">things of wickedness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(so literally in Eph.</w:t>
        <w:br w:type="textWrapping"/>
        <w:t xml:space="preserve">vi. 12) are subjected to the believers in</w:t>
        <w:br w:type="textWrapping"/>
        <w:t xml:space="preserve">Christ.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written in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an expression in various forms frequent in</w:t>
        <w:br w:type="textWrapping"/>
        <w:t xml:space="preserve">Scripture, and is opposed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written in</w:t>
        <w:br w:type="textWrapping"/>
        <w:t xml:space="preserve">earth,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Jer. xvii. 13, said of the rebellious.</w:t>
        <w:br w:type="textWrapping"/>
        <w:t xml:space="preserve">But no immutable predestination is asserted</w:t>
        <w:br w:type="textWrapping"/>
        <w:t xml:space="preserve">by it;—in the very first place where it</w:t>
        <w:br w:type="textWrapping"/>
        <w:t xml:space="preserve">occurs, Exod. xxxii. 32, 33, the contrary is</w:t>
        <w:br w:type="textWrapping"/>
        <w:t xml:space="preserve">implied:—see Ps. lxix. 28; Isa. iv. 3; Dan.</w:t>
        <w:br w:type="textWrapping"/>
        <w:t xml:space="preserve">xii. 1; Phil. iv. 3; Heb. xii. 23; Rev. iii.</w:t>
        <w:br w:type="textWrapping"/>
        <w:t xml:space="preserve">5, xiii. 8, xx. 12, 15.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</w:t>
        <w:br w:type="textWrapping"/>
        <w:t xml:space="preserve">names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seem to be a reference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thy</w:t>
        <w:br w:type="textWrapping"/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above, which perhaps was with them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medium of self-praise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so often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Christians, Our Lord says, ‘the true</w:t>
        <w:br w:type="textWrapping"/>
        <w:t xml:space="preserve">cause of joy for you is, not the power</w:t>
        <w:br w:type="textWrapping"/>
        <w:t xml:space="preserve">shewn forth by or in you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that you,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in the book of</w:t>
        <w:br w:type="textWrapping"/>
        <w:t xml:space="preserve">life’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testified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beareth witness with our spirit that we</w:t>
        <w:br w:type="textWrapping"/>
        <w:t xml:space="preserve">are children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Rom. viii. 16. And</w:t>
        <w:br w:type="textWrapping"/>
        <w:t xml:space="preserve">this brings us to ver. 21, where our Lord</w:t>
        <w:br w:type="textWrapping"/>
        <w:t xml:space="preserve">rejoices in the revelation of these things</w:t>
        <w:br w:type="textWrapping"/>
        <w:t xml:space="preserve">even to the babes of the earth by the will</w:t>
        <w:br w:type="textWrapping"/>
        <w:t xml:space="preserve">and pleasure of the Father:—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—not, the power over the enemy—b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all</w:t>
        <w:br w:type="textWrapping"/>
        <w:t xml:space="preserve">that is implied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written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This, which is the true cause of joy to the</w:t>
        <w:br w:type="textWrapping"/>
        <w:t xml:space="preserve">believer, causes even the Saviour Himself</w:t>
        <w:br w:type="textWrapping"/>
        <w:t xml:space="preserve">to triumph, anticipating Isa. liii. 11.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before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cannot well be excluded from the text; the</w:t>
        <w:br w:type="textWrapping"/>
        <w:t xml:space="preserve">expression as thus standing, is alone in the</w:t>
        <w:br w:type="textWrapping"/>
        <w:t xml:space="preserve">New Testament, but is agreeable to the</w:t>
        <w:br w:type="textWrapping"/>
        <w:t xml:space="preserve">analogy of Scripture: compare Rom. i. 4:</w:t>
        <w:br w:type="textWrapping"/>
        <w:t xml:space="preserve">Heb. ix. 14: 1 Pet. iii. 18: see also Rom.</w:t>
        <w:br w:type="textWrapping"/>
        <w:t xml:space="preserve">xiv. 17: 1 Thess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ascription of</w:t>
        <w:br w:type="textWrapping"/>
        <w:t xml:space="preserve">praise, and the verses following, ure 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very closest 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it is perfectly unimaginable that they should have</w:t>
        <w:br w:type="textWrapping"/>
        <w:t xml:space="preserve">been inserted in this place arbitrarily.</w:t>
        <w:br w:type="textWrapping"/>
        <w:t xml:space="preserve">The same has been said of their occurrence</w:t>
        <w:br w:type="textWrapping"/>
        <w:t xml:space="preserve">in Matt. xi.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and, from no love of harmonizing or escaping difficulties, but from</w:t>
        <w:br w:type="textWrapping"/>
        <w:t xml:space="preserve">a deep feeling of the inner spirit of both</w:t>
        <w:br w:type="textWrapping"/>
        <w:t xml:space="preserve">discourses, I am convinced that our Lord</w:t>
        <w:br w:type="textWrapping"/>
        <w:t xml:space="preserve">did utter,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 the two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separate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occasions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these weighty words; and I find in them</w:t>
        <w:br w:type="textWrapping"/>
        <w:t xml:space="preserve">a most instructive instance of the way in</w:t>
        <w:br w:type="textWrapping"/>
        <w:t xml:space="preserve">which such central sayings were repeated</w:t>
        <w:br w:type="textWrapping"/>
        <w:t xml:space="preserve">by Him. It was 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rejoicing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(in</w:t>
        <w:br w:type="textWrapping"/>
        <w:t xml:space="preserve">Matthew),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whole discourse and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the introd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that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that 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 have been introduced</w:t>
        <w:br w:type="textWrapping"/>
        <w:t xml:space="preserve">from one passage into the other, and perhaps by some one who imagined them the</w:t>
        <w:br w:type="textWrapping"/>
        <w:t xml:space="preserve">same, I would willingly grant, if needful;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FiUOZEnQRrybKAj8MDxHEl7jNA==">CgMxLjA4AHIhMXRMY2NJN2plcGwtQlFHel9MNnNGckt0Y2NxaEwwQUtG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