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that, in the presence of such truths,</w:t>
        <w:br w:type="textWrapping"/>
        <w:t xml:space="preserve">such a trifle is worth mention, but that</w:t>
        <w:br w:type="textWrapping"/>
        <w:t xml:space="preserve">the shallow school of modern critics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</w:t>
        <w:br w:type="textWrapping"/>
        <w:t xml:space="preserve">mention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such. On vv. 21,</w:t>
        <w:br w:type="textWrapping"/>
        <w:t xml:space="preserve">22, see notes on Matt.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25–27,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observing here the gradual narrowing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circle to which our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addresses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himself, ver. 22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in),—then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same,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privately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verse should not be marked off from</w:t>
        <w:br w:type="textWrapping"/>
        <w:t xml:space="preserve">ver. 22 by a new paragraph, as is done in</w:t>
        <w:br w:type="textWrapping"/>
        <w:t xml:space="preserve">the A.V.: much less, as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13th Sunday after Trinity, joined with</w:t>
        <w:br w:type="textWrapping"/>
        <w:t xml:space="preserve">what follows: except perhaps that the</w:t>
        <w:br w:type="textWrapping"/>
        <w:t xml:space="preserve">lesson taught us by its occurring there is</w:t>
        <w:br w:type="textWrapping"/>
        <w:t xml:space="preserve">an appropriate one, as shewing us how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of Christian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subject of the following parable, fulfils and</w:t>
        <w:br w:type="textWrapping"/>
        <w:t xml:space="preserve">abounds over, legal obedience. It is in</w:t>
        <w:br w:type="textWrapping"/>
        <w:t xml:space="preserve">connexion with the preceding, and comes</w:t>
        <w:br w:type="textWrapping"/>
        <w:t xml:space="preserve">as the conclusion after the thanksgiving in</w:t>
        <w:br w:type="textWrapping"/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21. A similar saying of our Lord</w:t>
        <w:br w:type="textWrapping"/>
        <w:t xml:space="preserve">occurs Matt. xiii. 16, 17, but uttered alto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on a different occasion and in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connexion.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prophets</w:t>
        <w:br w:type="textWrapping"/>
        <w:t xml:space="preserve">and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David united both these, also</w:t>
        <w:br w:type="textWrapping"/>
        <w:t xml:space="preserve">Solomon. There may be an especial</w:t>
        <w:br w:type="textWrapping"/>
        <w:t xml:space="preserve">reference to the affecting last words of</w:t>
        <w:br w:type="textWrapping"/>
        <w:t xml:space="preserve">David, 2 Sam. xxiii.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5, which certainly</w:t>
        <w:br w:type="textWrapping"/>
        <w:t xml:space="preserve">are a prophecy of the Redeemer, and in</w:t>
        <w:br w:type="textWrapping"/>
        <w:t xml:space="preserve">which he says, ver. 5, “This is all my</w:t>
        <w:br w:type="textWrapping"/>
        <w:t xml:space="preserve">salvation, and all my desire, though he</w:t>
        <w:br w:type="textWrapping"/>
        <w:t xml:space="preserve">make it not to grow:”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also Gen.</w:t>
        <w:br w:type="textWrapping"/>
        <w:t xml:space="preserve">xlix. 18.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LAWYER:</w:t>
        <w:br w:type="textWrapping"/>
        <w:t xml:space="preserve">THE PARABLE OF THE GOOD SAMARITAN.</w:t>
        <w:br w:type="textWrapping"/>
        <w:t xml:space="preserve">Peculiar to Luke. As Stier remarks, it is</w:t>
        <w:br w:type="textWrapping"/>
        <w:t xml:space="preserve">well that St.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has related the other incident respecting an enquiry of the same</w:t>
        <w:br w:type="textWrapping"/>
        <w:t xml:space="preserve">kind, for the critics would be sure to have</w:t>
        <w:br w:type="textWrapping"/>
        <w:t xml:space="preserve">maintained that this incident was another</w:t>
        <w:br w:type="textWrapping"/>
        <w:t xml:space="preserve">report of Matt. xix. 16. Such clear cases</w:t>
        <w:br w:type="textWrapping"/>
        <w:t xml:space="preserve">as this should certainly teach us caution, in</w:t>
        <w:br w:type="textWrapping"/>
        <w:t xml:space="preserve">cases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proof is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independence of the different narratives:</w:t>
        <w:br w:type="textWrapping"/>
        <w:t xml:space="preserve">and should shew us that both questions</w:t>
        <w:br w:type="textWrapping"/>
        <w:t xml:space="preserve">addressed to our Lord, and answers from</w:t>
        <w:br w:type="textWrapping"/>
        <w:t xml:space="preserve">Him, were, as matter of fact, repeated.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however a case to which this</w:t>
        <w:br w:type="textWrapping"/>
        <w:t xml:space="preserve">remark does not apply, ch.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 ff.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immediate sequence from ver. 24</w:t>
        <w:br w:type="textWrapping"/>
        <w:t xml:space="preserve">is implied.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kind of scribe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doctor of the law,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v.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</w:t>
        <w:br w:type="textWrapping"/>
        <w:t xml:space="preserve">especial office it was to teach the law, see</w:t>
        <w:br w:type="textWrapping"/>
        <w:t xml:space="preserve">Tit.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 the scribes,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Mark</w:t>
        <w:br w:type="textWrapping"/>
        <w:t xml:space="preserve">xii. 28. There is no reason to suppose that the lawyer had any hostile intention towards Jesus,—rather perhaps a</w:t>
        <w:br w:type="textWrapping"/>
        <w:t xml:space="preserve">self-righteous spirit (see ver. 29), which</w:t>
        <w:br w:type="textWrapping"/>
        <w:t xml:space="preserve">wanted to see what this Teacher could</w:t>
        <w:br w:type="textWrapping"/>
        <w:t xml:space="preserve">inform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im, who knew so much already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Thus it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trying of Jesus,</w:t>
        <w:br w:type="textWrapping"/>
        <w:t xml:space="preserve">though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entangle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Him: for whatever had been the answer, this could hardly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followed.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shall I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</w:t>
        <w:br w:type="textWrapping"/>
        <w:t xml:space="preserve">doubtless expects to hear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great</w:t>
        <w:br w:type="textWrapping"/>
        <w:t xml:space="preserve">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our Lord refers him back to</w:t>
        <w:br w:type="textWrapping"/>
        <w:t xml:space="preserve">the Law of which he is a teacher.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 how readest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common rab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inical formula for eliciting a text of</w:t>
        <w:br w:type="textWrapping"/>
        <w:t xml:space="preserve">Scripture.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to what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port; so that the answer should contain a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ummary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reading in the Law.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 part of this, together with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T0d/3008aOW/DwpkVbcfEpZxg==">CgMxLjA4AHIhMXYzVlhOS1FNYlpZTU1henZvWTJMa1Y0TFE4N1E2LVd1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