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Deut. xi. 13 ff., the Jews had written on</w:t>
        <w:br w:type="textWrapping"/>
        <w:t xml:space="preserve">their phylacteries, and recited night and</w:t>
        <w:br w:type="textWrapping"/>
        <w:t xml:space="preserve">morning: but not the second; so that</w:t>
        <w:br w:type="textWrapping"/>
        <w:t xml:space="preserve">the idea that Jesus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pointed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 phylactery of the lawyer, will not hold.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Meyer thinks the man answered thus,</w:t>
        <w:br w:type="textWrapping"/>
        <w:t xml:space="preserve">because he had before heard our Lord cite</w:t>
        <w:br w:type="textWrapping"/>
        <w:t xml:space="preserve">these in connexion, and with an especial</w:t>
        <w:br w:type="textWrapping"/>
        <w:t xml:space="preserve">view to asking the question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is my</w:t>
        <w:br w:type="textWrapping"/>
        <w:t xml:space="preserve">neighbour?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It may have been so;—</w:t>
        <w:br w:type="textWrapping"/>
        <w:t xml:space="preserve">but I should rather believe the same spirit</w:t>
        <w:br w:type="textWrapping"/>
        <w:t xml:space="preserve">with which he began, to have carried him</w:t>
        <w:br w:type="textWrapping"/>
        <w:t xml:space="preserve">on to this second question.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willing to justify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 to imply</w:t>
        <w:br w:type="textWrapping"/>
        <w:t xml:space="preserve">this; but see below.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Meyer explains this: The questioner, having been</w:t>
        <w:br w:type="textWrapping"/>
        <w:t xml:space="preserve">by our Lord’s enquiry,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readest</w:t>
        <w:br w:type="textWrapping"/>
        <w:t xml:space="preserve">thou?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himself thrown into the position</w:t>
        <w:br w:type="textWrapping"/>
        <w:t xml:space="preserve">of the answerer, yet,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willing to justify</w:t>
        <w:br w:type="textWrapping"/>
        <w:t xml:space="preserve">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wishing to carry out the purpose</w:t>
        <w:br w:type="textWrapping"/>
        <w:t xml:space="preserve">with which he asked at first, and to cover</w:t>
        <w:br w:type="textWrapping"/>
        <w:t xml:space="preserve">what otherwise would be his shame at</w:t>
        <w:br w:type="textWrapping"/>
        <w:t xml:space="preserve">being answered by so simple a reply, and</w:t>
        <w:br w:type="textWrapping"/>
        <w:t xml:space="preserve">that his own,—asks,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is my neighbour?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”—I may observe that we need not</w:t>
        <w:br w:type="textWrapping"/>
        <w:t xml:space="preserve">take the whole of this explanation, but</w:t>
        <w:br w:type="textWrapping"/>
        <w:t xml:space="preserve">may well suppose 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justify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may mean, ‘to get himself out of</w:t>
        <w:br w:type="textWrapping"/>
        <w:t xml:space="preserve">the difficulty:’ viz. by throwing on Jesus</w:t>
        <w:br w:type="textWrapping"/>
        <w:t xml:space="preserve">the definition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one’s neighbour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was</w:t>
        <w:br w:type="textWrapping"/>
        <w:t xml:space="preserve">very narrowly and technically interpreted</w:t>
        <w:br w:type="textWrapping"/>
        <w:t xml:space="preserve">among the Jews, excluding Samaritans</w:t>
        <w:br w:type="textWrapping"/>
        <w:t xml:space="preserve">and Gentiles.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answering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taking him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,—implies that the</w:t>
        <w:br w:type="textWrapping"/>
        <w:t xml:space="preserve">question was made an occasion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saying</w:t>
        <w:br w:type="textWrapping"/>
        <w:t xml:space="preserve">more than the mere answer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went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both because Jerusalem was higher,</w:t>
        <w:br w:type="textWrapping"/>
        <w:t xml:space="preserve">and because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go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is the usual phrase</w:t>
        <w:br w:type="textWrapping"/>
        <w:t xml:space="preserve">for journeying towards a metropolis.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Jerusalem to Jericho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about 150</w:t>
        <w:br w:type="textWrapping"/>
        <w:t xml:space="preserve">stadia (i.e. about 18 miles 6 furlongs) distant. The road through a wilderness (Josh. xvi. 1) which was notorious for</w:t>
        <w:br w:type="textWrapping"/>
        <w:t xml:space="preserve">the robberies committed there. “Arabs,</w:t>
        <w:br w:type="textWrapping"/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race, given to habits of plunder,</w:t>
        <w:br w:type="textWrapping"/>
        <w:t xml:space="preserve">to this day infests the borders of Palestine,</w:t>
        <w:br w:type="textWrapping"/>
        <w:t xml:space="preserve">and lies in wait for travellers from 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salem to Jericho, as our Lord relates in</w:t>
        <w:br w:type="textWrapping"/>
        <w:t xml:space="preserve">the Gospel.” Jerome, Commentary on Jer.</w:t>
        <w:br w:type="textWrapping"/>
        <w:t xml:space="preserve">iii, 2. The same Father, who lived for</w:t>
        <w:br w:type="textWrapping"/>
        <w:t xml:space="preserve">many years in the neighbourhood, mentions that a part of the road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infamous for murders, as to be called the</w:t>
        <w:br w:type="textWrapping"/>
        <w:t xml:space="preserve">red or bloody way, and that in his time</w:t>
        <w:br w:type="textWrapping"/>
        <w:t xml:space="preserve">there was a fort there garrisoned by Roman soldiers, to protect travellers.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 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they surrounded him.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stripped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 of his</w:t>
        <w:br w:type="textWrapping"/>
        <w:t xml:space="preserve">clothing, but of all he had;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despo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iled</w:t>
        <w:br w:type="textWrapping"/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the Vulgate renders it.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Many priests journeyed this way, for</w:t>
        <w:br w:type="textWrapping"/>
        <w:t xml:space="preserve">Jericho was a priestly city; this man is</w:t>
        <w:br w:type="textWrapping"/>
        <w:t xml:space="preserve">perhaps represented as having been up to</w:t>
        <w:br w:type="textWrapping"/>
        <w:t xml:space="preserve">Jerusalem in the order of his course, and</w:t>
        <w:br w:type="textWrapping"/>
        <w:t xml:space="preserve">returning.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 and Prophets</w:t>
        <w:br w:type="textWrapping"/>
        <w:t xml:space="preserve">enjoined the act of mercy which this priest</w:t>
        <w:br w:type="textWrapping"/>
        <w:t xml:space="preserve">refused; see Exod. xxiii. 4, 5: Deut. xxii.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 Isa. lviii. 7, not, it is true,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therefore he neglected it. He did</w:t>
        <w:br w:type="textWrapping"/>
        <w:t xml:space="preserve">not even go up to him to examine him, but</w:t>
        <w:br w:type="textWrapping"/>
        <w:t xml:space="preserve">passed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on the opposite side of the road.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Levite, the inferior minister of the law, did even worse; when he</w:t>
        <w:br w:type="textWrapping"/>
        <w:t xml:space="preserve">was at the place, he came and saw him;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came near, and then passed, as the other.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{33}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Samaritans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entirely, not half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mentions the name here, see below.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1JJAWmzojFSFYilW2EHUiUnhkg==">CgMxLjA4AHIhMUdvWUdMaWY5VWZOZ2dUNDhSa1NMNUxRUGF6WjhweTNL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