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on Matt. xii.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11, 12.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{11}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on Matt. x. 19, 20.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—21.]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ANSWER TO ONE WHO SOUGHT</w:t>
        <w:br w:type="textWrapping"/>
        <w:t xml:space="preserve">A DIVISION OF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INHERITANCE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Peculiar to Luke.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man was</w:t>
        <w:br w:type="textWrapping"/>
        <w:t xml:space="preserve">evidently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a disciple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nor preparing</w:t>
        <w:br w:type="textWrapping"/>
        <w:t xml:space="preserve">to be one,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 hearer in the crowd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whose mind had been working in him</w:t>
        <w:br w:type="textWrapping"/>
        <w:t xml:space="preserve">during our Lord’s last sayings about the</w:t>
        <w:br w:type="textWrapping"/>
        <w:t xml:space="preserve">care of Providence for His friends, and he</w:t>
        <w:br w:type="textWrapping"/>
        <w:t xml:space="preserve">thought this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 the care his circumstances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wanted;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being, as appears,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oppressed by his brother in the matter of his patrimony.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Possibly too he had an</w:t>
        <w:br w:type="textWrapping"/>
        <w:t xml:space="preserve">idea that the Messias, or the great Rabbi</w:t>
        <w:br w:type="textWrapping"/>
        <w:t xml:space="preserve">to whom he was listening, was come to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  <w:br w:type="textWrapping"/>
        <w:t xml:space="preserve">all things right;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with that feeling</w:t>
        <w:br w:type="textWrapping"/>
        <w:t xml:space="preserve">which we all have of the surpassing injustice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wrongs, broke out 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inopportune request.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...</w:t>
        <w:br w:type="textWrapping"/>
        <w:t xml:space="preserve">a word of solemn reproof; see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Rom. ii.1;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ix. 20.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also forms a definite subject for you to refer to, .. .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i.e.</w:t>
        <w:br w:type="textWrapping"/>
        <w:t xml:space="preserve">mankind in general. This question is ex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pressed 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almost the very words of the</w:t>
        <w:br w:type="textWrapping"/>
        <w:t xml:space="preserve">Egyptian rejecting the arbitration of</w:t>
        <w:br w:type="textWrapping"/>
        <w:t xml:space="preserve">Moses, Exod. ii. 14;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may shew us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essential difference of the two offices of Moses and Christ.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15.] them. i.e.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multitude.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 saw into the covetousness of the man’s disposition, and made it an instructive warning for His hearers.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covetousness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is a meaning</w:t>
        <w:br w:type="textWrapping"/>
        <w:t xml:space="preserve">in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all—every kind of covetousness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</w:t>
        <w:br w:type="textWrapping"/>
        <w:t xml:space="preserve">kind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which they had an example before</w:t>
        <w:br w:type="textWrapping"/>
        <w:t xml:space="preserve">them, was by no means one of the worst;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kinds must be avoided.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 a man hath abundance, doth his</w:t>
        <w:br w:type="textWrapping"/>
        <w:t xml:space="preserve">life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(therefore)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consist in the things which</w:t>
        <w:br w:type="textWrapping"/>
        <w:t xml:space="preserve">he possesseth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That is,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 man’s life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onsists </w:t>
        <w:br w:type="textWrapping"/>
        <w:t xml:space="preserve">in what he possesse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(“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 shall</w:t>
        <w:br w:type="textWrapping"/>
        <w:t xml:space="preserve">not live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bread alone”)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nor 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not</w:t>
        <w:br w:type="textWrapping"/>
        <w:t xml:space="preserve">having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abundance, can this be made to </w:t>
        <w:br w:type="textWrapping"/>
        <w:t xml:space="preserve">be the case.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Man’s life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goods, however abundant they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may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is the lesson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conveyed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following parable, and lying at the foundation</w:t>
        <w:br w:type="textWrapping"/>
        <w:t xml:space="preserve">of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still higher lesson conveyed</w:t>
        <w:br w:type="textWrapping"/>
        <w:t xml:space="preserve">in ver.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1.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used in</w:t>
        <w:br w:type="textWrapping"/>
        <w:t xml:space="preserve">the pregnant sense, emphatically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  <w:br w:type="textWrapping"/>
        <w:t xml:space="preserve">including time and eternity. This is self-</w:t>
        <w:br w:type="textWrapping"/>
        <w:t xml:space="preserve">evident the parable and its application.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Our Lord in this parable</w:t>
        <w:br w:type="textWrapping"/>
        <w:t xml:space="preserve">sets before us one arrived at the very</w:t>
        <w:br w:type="textWrapping"/>
        <w:t xml:space="preserve">height of worldly prosperity, and that by</w:t>
        <w:br w:type="textWrapping"/>
        <w:t xml:space="preserve">no unfair means;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t, as Augustine says,</w:t>
        <w:br w:type="textWrapping"/>
        <w:t xml:space="preserve">“not by removing landmarks, not by rob-</w:t>
        <w:br w:type="textWrapping"/>
        <w:t xml:space="preserve">bing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by overreaching the</w:t>
        <w:br w:type="textWrapping"/>
        <w:t xml:space="preserve">simple.” It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God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blessing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</w:t>
        <w:br w:type="textWrapping"/>
        <w:t xml:space="preserve">he me thus rich, which might have</w:t>
        <w:br w:type="textWrapping"/>
        <w:t xml:space="preserve">been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blessing, if 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known how</w:t>
        <w:br w:type="textWrapping"/>
        <w:t xml:space="preserve">to use it.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“The character of a</w:t>
        <w:br w:type="textWrapping"/>
        <w:t xml:space="preserve">mind at ease without being at rest is</w:t>
        <w:br w:type="textWrapping"/>
        <w:t xml:space="preserve">admirably expressed,” Bengel.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499hKXLFy2+6G1uKESwP1WTIIg==">CgMxLjA4AHIhMU05MDI2UXRLSlZyZDZuNG1sOEp0MlZyZWJSaG1MTldD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