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in vain for the sinner to encourage himself </w:t>
        <w:br w:type="textWrapping"/>
        <w:t xml:space="preserve">in sin from such a declaration as this:</w:t>
        <w:br w:type="textWrapping"/>
        <w:t xml:space="preserve">for the very knowledge of the declaration</w:t>
        <w:br w:type="textWrapping"/>
        <w:t xml:space="preserve">excludes him from the exemption. “Our</w:t>
        <w:br w:type="textWrapping"/>
        <w:t xml:space="preserve">ears have heard the voice divine; We</w:t>
        <w:br w:type="textWrapping"/>
        <w:t xml:space="preserve">cannot be as they.” (Christian Year.)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much is given .... shall be much</w:t>
        <w:br w:type="textWrapping"/>
        <w:t xml:space="preserve">required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second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has been given, but a proportionable </w:t>
        <w:br w:type="textWrapping"/>
        <w:t xml:space="preserve">amount of result of diligence, 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he is to render.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perhaps,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 than from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</w:t>
        <w:br w:type="textWrapping"/>
        <w:t xml:space="preserve">more likely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 than had been deposited</w:t>
        <w:br w:type="textWrapping"/>
        <w:t xml:space="preserve">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that, and the interest</w:t>
        <w:br w:type="textWrapping"/>
        <w:t xml:space="preserve">of it;—see Matt. xxv. 15 ff.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49—53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The connexion appears to be</w:t>
        <w:br w:type="textWrapping"/>
        <w:t xml:space="preserve">this :—the immense and awful difference</w:t>
        <w:br w:type="textWrapping"/>
        <w:t xml:space="preserve">between the faithful and unfaithful servants </w:t>
        <w:br w:type="textWrapping"/>
        <w:t xml:space="preserve">brings our Lord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that difference, and its necessary development</w:t>
        <w:br w:type="textWrapping"/>
        <w:t xml:space="preserve">in the progress of His kingdom on</w:t>
        <w:br w:type="textWrapping"/>
        <w:t xml:space="preserve">earth.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49.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is extraordinary</w:t>
        <w:br w:type="textWrapping"/>
        <w:t xml:space="preserve">that the official announcement of the Baptist </w:t>
        <w:br w:type="textWrapping"/>
        <w:t xml:space="preserve">(ch. iii. 16)—“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shall baptize you</w:t>
        <w:br w:type="textWrapping"/>
        <w:t xml:space="preserve">with the Holy Ghost and with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—connected </w:t>
        <w:br w:type="textWrapping"/>
        <w:t xml:space="preserve">with the mention of a baptism here,</w:t>
        <w:br w:type="textWrapping"/>
        <w:t xml:space="preserve">—with the promise Acts i. 5, and the appearance </w:t>
        <w:br w:type="textWrapping"/>
        <w:t xml:space="preserve">Acts ii. 3, so strikingly expressed</w:t>
        <w:br w:type="textWrapping"/>
        <w:t xml:space="preserve">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cloven (divided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very same word</w:t>
        <w:br w:type="textWrapping"/>
        <w:t xml:space="preserve">in the original)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tongues as of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—have</w:t>
        <w:br w:type="textWrapping"/>
        <w:t xml:space="preserve">not kept the Commentators in general</w:t>
        <w:br w:type="textWrapping"/>
        <w:t xml:space="preserve">(Bleek is an exception) from falling into</w:t>
        <w:br w:type="textWrapping"/>
        <w:t xml:space="preserve">the blunder of imagining here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synonymous with, and means no</w:t>
        <w:br w:type="textWrapping"/>
        <w:t xml:space="preserve">more than,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follow. The fire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gift of the Holy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 great crowning result of the</w:t>
        <w:br w:type="textWrapping"/>
        <w:t xml:space="preserve">sufferings and triumph of the Lord Jesus.</w:t>
        <w:br w:type="textWrapping"/>
        <w:t xml:space="preserve">To follow this out in all its references</w:t>
        <w:br w:type="textWrapping"/>
        <w:t xml:space="preserve">belongs to another place :—see notes on</w:t>
        <w:br w:type="textWrapping"/>
        <w:t xml:space="preserve">Mark ix. 49, and Acts ii. 3. This fire, in</w:t>
        <w:br w:type="textWrapping"/>
        <w:t xml:space="preserve">its purifying and separating effects on the</w:t>
        <w:br w:type="textWrapping"/>
        <w:t xml:space="preserve">mass of mankind, causes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division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afterwards spoken of. </w:t>
        <w:br w:type="textWrapping"/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construction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latter words in this verse has</w:t>
        <w:br w:type="textWrapping"/>
        <w:t xml:space="preserve">been ever a matter of dispute, while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on all hands nearly agreed. The</w:t>
        <w:br w:type="textWrapping"/>
        <w:t xml:space="preserve">three prevalent explanations of it are: (1)</w:t>
        <w:br w:type="textWrapping"/>
        <w:t xml:space="preserve">That adopted in margin, which is apparently </w:t>
        <w:br w:type="textWrapping"/>
        <w:t xml:space="preserve">Origen’s,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what will I?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would that it were already kindled!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abrupt ejaculation might seem unlike</w:t>
        <w:br w:type="textWrapping"/>
        <w:t xml:space="preserve">the usual character of our Lord’s discourses :</w:t>
        <w:br w:type="textWrapping"/>
        <w:t xml:space="preserve">but we have a similar question in John xii.</w:t>
        <w:br w:type="textWrapping"/>
        <w:t xml:space="preserve">27, and under corresponding circumstances,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soul being troubled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how</w:t>
        <w:br w:type="textWrapping"/>
        <w:t xml:space="preserve">I wish that it were already kindled 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  <w:br w:type="textWrapping"/>
        <w:t xml:space="preserve">this, which is adopted by Theophylact, and</w:t>
        <w:br w:type="textWrapping"/>
        <w:t xml:space="preserve">some distinguished moderns, chief objection </w:t>
        <w:br w:type="textWrapping"/>
        <w:t xml:space="preserve">is, that the words of the original</w:t>
        <w:br w:type="textWrapping"/>
        <w:t xml:space="preserve">will not bear it: see in my Greek Test.</w:t>
        <w:br w:type="textWrapping"/>
        <w:t xml:space="preserve">(3) That of Euthymius, Beza, and the</w:t>
        <w:br w:type="textWrapping"/>
        <w:t xml:space="preserve">A.V.,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will I, if it be already</w:t>
        <w:br w:type="textWrapping"/>
        <w:t xml:space="preserve">kindled?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more do I await in</w:t>
        <w:br w:type="textWrapping"/>
        <w:t xml:space="preserve">the world, seeing that it is already kindled?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  <w:br w:type="textWrapping"/>
        <w:t xml:space="preserve">But this presents a great difficulty</w:t>
        <w:br w:type="textWrapping"/>
        <w:t xml:space="preserve">as regards the context; for, by ver. 50, it</w:t>
        <w:br w:type="textWrapping"/>
        <w:t xml:space="preserve">evidently was not kindled: and even if</w:t>
        <w:br w:type="textWrapping"/>
        <w:t xml:space="preserve">this were overcome, the expression, evidently 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deep one of personal anxiety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(and be it remembered who said it), would</w:t>
        <w:br w:type="textWrapping"/>
        <w:t xml:space="preserve">be vapid and unmeaning in the extreme.</w:t>
        <w:br w:type="textWrapping"/>
        <w:t xml:space="preserve">All things then being considered, I prefer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explanation.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symbolic </w:t>
        <w:br w:type="textWrapping"/>
        <w:t xml:space="preserve">nature of Baptism is here to be borne</w:t>
        <w:br w:type="textWrapping"/>
        <w:t xml:space="preserve">in mind.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figure in the Sacrament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drowning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water,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old man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</w:t>
        <w:br w:type="textWrapping"/>
        <w:t xml:space="preserve">1 Pet. iii. 20—22, and notes.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Lord's</w:t>
        <w:br w:type="textWrapping"/>
        <w:t xml:space="preserve">Baptism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the</w:t>
        <w:br w:type="textWrapping"/>
        <w:t xml:space="preserve">Body inherited from the first Adam was</w:t>
        <w:br w:type="textWrapping"/>
        <w:t xml:space="preserve">buried, and the new Body raised again:</w:t>
        <w:br w:type="textWrapping"/>
        <w:t xml:space="preserve">see Rom. vi. 1—11, but especially ver. 10.</w:t>
        <w:br w:type="textWrapping"/>
        <w:t xml:space="preserve">And He was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straitened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best possible</w:t>
        <w:br w:type="textWrapping"/>
        <w:t xml:space="preserve">rendering) till this was accomplished: —</w:t>
        <w:br w:type="textWrapping"/>
        <w:t xml:space="preserve">i.e. in anxiety and trouble of spirit.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implies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be shed abroad. Here we</w:t>
        <w:br w:type="textWrapping"/>
        <w:t xml:space="preserve">have then, as Stier expresses it, a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beginning </w:t>
        <w:br w:type="textWrapping"/>
        <w:t xml:space="preserve">of the passion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our Lord; the</w:t>
        <w:br w:type="textWrapping"/>
        <w:t xml:space="preserve">first utterance of that deep anguish, which</w:t>
        <w:br w:type="textWrapping"/>
        <w:t xml:space="preserve">afterwards broke forth so plentifully,—</w:t>
        <w:br w:type="textWrapping"/>
        <w:t xml:space="preserve">but coupled at the same time with holy</w:t>
        <w:br w:type="textWrapping"/>
        <w:t xml:space="preserve">zeal for the great work to be accomplished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51–53.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{51}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work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as</w:t>
        <w:br w:type="textWrapping"/>
        <w:t xml:space="preserve">it burns onward in the world, will not</w:t>
        <w:br w:type="textWrapping"/>
        <w:t xml:space="preserve">be peace, but division; {52} see Mal. iii 2, 3,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LAHoy/HQwoKmKg1RG6FYgYDcMQ==">CgMxLjA4AHIhMTNLLWEzM0U2VFN3YUlUczNORDFiYnpYZG85MHFHb09U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