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circumstances. A 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confined down as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poor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contrast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strongly drawn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dumb animal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(not merely a human creature, but)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daughter of Abraha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of the chosen</w:t>
        <w:br w:type="textWrapping"/>
        <w:t xml:space="preserve">people (I cannot see any necessity for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piritual daughtership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7]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here implied),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few hours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since</w:t>
        <w:br w:type="textWrapping"/>
        <w:t xml:space="preserve">the last watering, and ‘lo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eighteen</w:t>
        <w:br w:type="textWrapping"/>
        <w:t xml:space="preserve">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(compare ver. 7,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 these</w:t>
        <w:br w:type="textWrapping"/>
        <w:t xml:space="preserve">three year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”....).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far 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from thinking a description of this kind</w:t>
        <w:br w:type="textWrapping"/>
        <w:t xml:space="preserve">to be a mere general close, put in by the</w:t>
        <w:br w:type="textWrapping"/>
        <w:t xml:space="preserve">Evangelist, that I would take it as an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curate and graphic account of the immediate effect </w:t>
        <w:br w:type="textWrapping"/>
        <w:t xml:space="preserve">of our Lord’s power and irresistible words, </w:t>
        <w:br w:type="textWrapping"/>
        <w:t xml:space="preserve">and the following parables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spoken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 thereupon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shewing</w:t>
        <w:br w:type="textWrapping"/>
        <w:t xml:space="preserve">the people the ultimate conquest which the</w:t>
        <w:br w:type="textWrapping"/>
        <w:t xml:space="preserve">Kingdom of God should obtain over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opposition,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strong.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themselves, see on Matt. xiii.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two parables, found in</w:t>
        <w:br w:type="textWrapping"/>
        <w:t xml:space="preserve">Matthew as above, and the former of them</w:t>
        <w:br w:type="textWrapping"/>
        <w:t xml:space="preserve">in Mark iv. 30—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 seem to have been</w:t>
        <w:br w:type="textWrapping"/>
        <w:t xml:space="preserve">again spoken by our Lord at this time,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 to the progress of His Gospel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dicated in ver. 17. </w:t>
        <w:br w:type="textWrapping"/>
        <w:t xml:space="preserve">The rendering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important, as pointing out the connexion.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TO THE 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NUMBER WHO SHALL BE</w:t>
        <w:br w:type="textWrapping"/>
        <w:t xml:space="preserve">SAVED. Our Lord repeats, occasion being</w:t>
        <w:br w:type="textWrapping"/>
        <w:t xml:space="preserve">given by a question peculiar to Luke, parts</w:t>
        <w:br w:type="textWrapping"/>
        <w:t xml:space="preserve">of His discourses spoken elsewhere, as referred to below.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notice includes what follows in the cycle of this last</w:t>
        <w:br w:type="textWrapping"/>
        <w:t xml:space="preserve">journey, but disclaims any definiteness of</w:t>
        <w:br w:type="textWrapping"/>
        <w:t xml:space="preserve">place or time for it. But certainly it</w:t>
        <w:br w:type="textWrapping"/>
        <w:t xml:space="preserve">seems to follow in natural order after our</w:t>
        <w:br w:type="textWrapping"/>
        <w:t xml:space="preserve">Lord’s solemn warnings to repentance at</w:t>
        <w:br w:type="textWrapping"/>
        <w:t xml:space="preserve">the beginning of this chapter. The</w:t>
        <w:br w:type="textWrapping"/>
        <w:t xml:space="preserve">enquirer 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have been a disciple of</w:t>
        <w:br w:type="textWrapping"/>
        <w:t xml:space="preserve">Jesus (see ver. 28), but most likely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had heard his</w:t>
        <w:br w:type="textWrapping"/>
        <w:t xml:space="preserve">discourses, and either from Jewish pride,</w:t>
        <w:br w:type="textWrapping"/>
        <w:t xml:space="preserve">or perhaps out of real desire to learn from</w:t>
        <w:br w:type="textWrapping"/>
        <w:t xml:space="preserve">Him, put this question.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note,</w:t>
        <w:br w:type="textWrapping"/>
        <w:t xml:space="preserve">Acts ii. 47. Here, the implication of final</w:t>
        <w:br w:type="textWrapping"/>
        <w:t xml:space="preserve">salvation is obvious.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multitude. Similar sayings have occurred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Sermon on the Mount, but</w:t>
        <w:br w:type="textWrapping"/>
        <w:t xml:space="preserve">the connexion here is intimate and strict.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Matt. vii. 18.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gD66yQw6SWeV0kmc/qBr1BfC6w==">CgMxLjA4AHIhMWJZT3dUbjg0Nm1HbVZSMnhJZjc0MmpQNGM0TmpiNzB0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