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broad and narrow ways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</w:t>
        <w:br w:type="textWrapping"/>
        <w:t xml:space="preserve">not here inserted, as probably by this time,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narrow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 a familiar</w:t>
        <w:br w:type="textWrapping"/>
        <w:t xml:space="preserve">image. In what follows we must not</w:t>
        <w:br w:type="textWrapping"/>
        <w:t xml:space="preserve">understand, ‘shall seek to enter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</w:t>
        <w:br w:type="textWrapping"/>
        <w:t xml:space="preserve">shall not be able:’—the emphasis of the</w:t>
        <w:br w:type="textWrapping"/>
        <w:t xml:space="preserve">command is,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seek to enter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narrow</w:t>
        <w:br w:type="textWrapping"/>
        <w:t xml:space="preserve">door: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many shall seek to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enter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(else-where),                                 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shall not be 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After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enter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to be supplied, in both places,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into</w:t>
        <w:br w:type="textWrapping"/>
        <w:t xml:space="preserve">salvation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into the Kingdom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 reason why this strive is so                                         important :—because there will be a day</w:t>
        <w:br w:type="textWrapping"/>
        <w:t xml:space="preserve">when the gate will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figure is</w:t>
        <w:br w:type="textWrapping"/>
        <w:t xml:space="preserve">the usual one,—of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feast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at which the</w:t>
        <w:br w:type="textWrapping"/>
        <w:t xml:space="preserve">householder entertains (in this case) the</w:t>
        <w:br w:type="textWrapping"/>
        <w:t xml:space="preserve">members of his family. These being assembled,                                     he rises and shuts the door, and none are afterwards admitted.                     ‘The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the time when extends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the end of</w:t>
        <w:br w:type="textWrapping"/>
        <w:t xml:space="preserve">ver. 25,—and the second member of the</w:t>
        <w:br w:type="textWrapping"/>
        <w:t xml:space="preserve">sentence begins 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Then shall ye begin</w:t>
        <w:br w:type="textWrapping"/>
        <w:t xml:space="preserve">&amp;c. to say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door is shut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begin to</w:t>
        <w:br w:type="textWrapping"/>
        <w:t xml:space="preserve">stand without and knock.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 the spiritual import,                                           see note on Matt. xxv. 11.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know you not whence ye are: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i.e.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‘Ye are none of my family—have no</w:t>
        <w:br w:type="textWrapping"/>
        <w:t xml:space="preserve">relationship with me.’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26. We have eaten and drank in thy presence]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</w:t>
        <w:br w:type="textWrapping"/>
        <w:t xml:space="preserve">applied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then assembled crowd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these</w:t>
        <w:br w:type="textWrapping"/>
        <w:t xml:space="preserve">words refer to the miracles of feeding,—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perhaps also to His having so often sat</w:t>
        <w:br w:type="textWrapping"/>
        <w:t xml:space="preserve">at meat in the houses of various persons</w:t>
        <w:br w:type="textWrapping"/>
        <w:t xml:space="preserve">(the drinking must not be as</w:t>
        <w:br w:type="textWrapping"/>
        <w:t xml:space="preserve">meaning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anything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different from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:—the expression is a general one</w:t>
        <w:br w:type="textWrapping"/>
        <w:t xml:space="preserve">for taking a meal); as applied to Christians,                                         to the eating and drinking whereof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miracles were anticipatory.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are merely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presence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;—very</w:t>
        <w:br w:type="textWrapping"/>
        <w:t xml:space="preserve">different from the drinking ‘with you”</w:t>
        <w:br w:type="textWrapping"/>
        <w:t xml:space="preserve">of which He speaks Matt. xxvi. 29, and</w:t>
        <w:br w:type="textWrapping"/>
        <w:t xml:space="preserve">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will sup with him and he with</w:t>
        <w:br w:type="textWrapping"/>
        <w:t xml:space="preserve">me,”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Rev. iii. 20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hast taught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our streets]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Applicable directly to those</w:t>
        <w:br w:type="textWrapping"/>
        <w:t xml:space="preserve">to whom the words were spoken ; and further, in its fuller sense,                  to all among whom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Gospel is preached, even till the end.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workmen of iniquity]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unusual expression seems to mean,              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engaged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hire and receiving the wages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 unrighteousness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—see Matt. vii. 23,</w:t>
        <w:br w:type="textWrapping"/>
        <w:t xml:space="preserve">where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“ye that work lawlessness”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(20</w:t>
        <w:br w:type="textWrapping"/>
        <w:t xml:space="preserve">literally) answers to it.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28, 29.]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Matt. viii. 11, 12, and notes. The</w:t>
        <w:br w:type="textWrapping"/>
        <w:t xml:space="preserve">verses occur here in a different connexion :</w:t>
        <w:br w:type="textWrapping"/>
        <w:t xml:space="preserve">‘ Ye Jews, who neglect the earnest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endeavor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enter now, shall weep and gnash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your teeth when ye see all the saints, Je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‘and Gentiles, in the Kingdom of God,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yourselves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excluded’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ch. xvi. 23).</w:t>
        <w:br w:type="textWrapping"/>
        <w:t xml:space="preserve">int these two verses is the real, answer to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4hvgBw3/wMxHTzcnSUuYGkCx0g==">CgMxLjA4AHIhMUk1ZUhZNVB6eFRrRVlOTWNjRm9fa01CSDRlUW5CLWk5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