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places it is used in the original.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this Gospel had been a chronological calendar of our Lord’s journey, the</w:t>
        <w:br w:type="textWrapping"/>
        <w:t xml:space="preserve">meaning would probably have been clear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none such, it is, and I believe must remain, obscure. Dr.Wordsworth’s note is much to the point: “It</w:t>
        <w:br w:type="textWrapping"/>
        <w:t xml:space="preserve">must be remembered that Herod was ruler</w:t>
        <w:br w:type="textWrapping"/>
        <w:t xml:space="preserve">of 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as well as of Galilee: and that</w:t>
        <w:br w:type="textWrapping"/>
        <w:t xml:space="preserve">John the Baptist had been put to death</w:t>
        <w:br w:type="textWrapping"/>
        <w:t xml:space="preserve">at Mach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rus, where Herod had a palace</w:t>
        <w:br w:type="textWrapping"/>
        <w:t xml:space="preserve">about ten miles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of Jericho, and thirty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of Jerusalem. St. Matt. xix. 1, and St.</w:t>
        <w:br w:type="textWrapping"/>
        <w:t xml:space="preserve">Mark, x. 1, 46, speak of our Lord being in</w:t>
        <w:br w:type="textWrapping"/>
        <w:t xml:space="preserve">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a, whence He passed over the river</w:t>
        <w:br w:type="textWrapping"/>
        <w:t xml:space="preserve">Jordan, and so came to Jericho, and thence</w:t>
        <w:br w:type="textWrapping"/>
        <w:t xml:space="preserve">to Bethany and Jerusalem for His Passion.</w:t>
        <w:br w:type="textWrapping"/>
        <w:t xml:space="preserve">Herod had put John to death not in</w:t>
        <w:br w:type="textWrapping"/>
        <w:t xml:space="preserve">Galilee but in 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a; and if our Lord was</w:t>
        <w:br w:type="textWrapping"/>
        <w:t xml:space="preserve">now, as seems probable, in 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or near</w:t>
        <w:br w:type="textWrapping"/>
        <w:t xml:space="preserve">it, it was very likely that the Pharisees</w:t>
        <w:br w:type="textWrapping"/>
        <w:t xml:space="preserve">should endeavour to intimidate Him with</w:t>
        <w:br w:type="textWrapping"/>
        <w:t xml:space="preserve">a threat of Herod’s anger.”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following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means the same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third</w:t>
        <w:br w:type="textWrapping"/>
        <w:t xml:space="preserve">day”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above.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{33}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must journey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original, it is the very word in which</w:t>
        <w:br w:type="textWrapping"/>
        <w:t xml:space="preserve">had addressed Him,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Depart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(jour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ney)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hence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ver. 31. 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it cannot be ...., a monopoly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without exceptions, for John had been put to death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Herod out of Jerusalem.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Lord’s saying is not to be 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literally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pressed ; He states the general rule, which</w:t>
        <w:br w:type="textWrapping"/>
        <w:t xml:space="preserve">His own case was to be fulfilled. There</w:t>
        <w:br w:type="textWrapping"/>
        <w:t xml:space="preserve">is no reference to the power of the Sanhedrim to judge and condemn false prophets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some think), for the fact of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perishing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 is here in question ;—and our Lord</w:t>
        <w:br w:type="textWrapping"/>
        <w:t xml:space="preserve">never would place himself in such a category.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 verses are in</w:t>
        <w:br w:type="textWrapping"/>
        <w:t xml:space="preserve">too close connexion with the preceding to</w:t>
        <w:br w:type="textWrapping"/>
        <w:t xml:space="preserve">allow of the 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ppos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ition that they are inserted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chronologically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many suppose 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their variations from those in Matthew</w:t>
        <w:br w:type="textWrapping"/>
        <w:t xml:space="preserve">(xxiii. 37—39) are striking and characteristic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{34}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“for,”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accounts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desolation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temple, then for the</w:t>
        <w:br w:type="textWrapping"/>
        <w:t xml:space="preserve">last time left by our Lord,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does not appear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introducing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fresh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saying,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believe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meaning 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the words “from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henceforth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which</w:t>
        <w:br w:type="textWrapping"/>
        <w:t xml:space="preserve">follow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“ye shall not see me”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there, marking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commencement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dereliction, are here omitted. Surely</w:t>
        <w:br w:type="textWrapping"/>
        <w:t xml:space="preserve">these differences indicate an uttering of the</w:t>
        <w:br w:type="textWrapping"/>
        <w:t xml:space="preserve">words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prophetically,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previous to their 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act of departure.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overleaps in prophetic foresight the death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Just set forth as certain, and speaks of the ages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come, during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holy city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should be desolate and trodden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 Gentiles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{35}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very words,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Blessed is he that cometh in the name of</w:t>
        <w:br w:type="textWrapping"/>
        <w:t xml:space="preserve">the Lord,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used by the multitude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the</w:t>
        <w:br w:type="textWrapping"/>
        <w:t xml:space="preserve">Lord’s entry into Jerusalem, I should</w:t>
        <w:br w:type="textWrapping"/>
        <w:t xml:space="preserve">much rather ascribe to a misunderstanding by them and the disciples of this very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declaration, than for a moment suppose,</w:t>
        <w:br w:type="textWrapping"/>
        <w:t xml:space="preserve">as some have done, that these words found</w:t>
        <w:br w:type="textWrapping"/>
        <w:t xml:space="preserve">any sufficient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fulfilment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that entry.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XIV. 1—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EALING OF A DROPSICAL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MAN ON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ABBATH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eculiar to Luke.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when he had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during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ourneying,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ch.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3. 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of the chief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men 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Pharisees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Though the Pharisees had no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fficial rule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such, they had men to</w:t>
        <w:br w:type="textWrapping"/>
        <w:t xml:space="preserve">whom they looked up, as Hillel, Schammai,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HlQNxUCWEESgqLeFUiIgz0Nj9w==">CgMxLjA4AHIhMUhINzMtbGJPdjBrdUZyWkxYWV82NmFSRVFSVmFKdFJV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