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 we 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shews the</w:t>
        <w:br w:type="textWrapping"/>
        <w:t xml:space="preserve">sense of the parable, as applying to our</w:t>
        <w:br w:type="textWrapping"/>
        <w:t xml:space="preserve">own thoughts of ourselves, and the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our services to God.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Rom. vi.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also the</w:t>
        <w:br w:type="textWrapping"/>
        <w:t xml:space="preserve">foregoing verses) we have the true ground</w:t>
        <w:br w:type="textWrapping"/>
        <w:t xml:space="preserve">on which we look for eternal life set</w:t>
        <w:br w:type="textWrapping"/>
        <w:t xml:space="preserve">before us: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</w:t>
        <w:br w:type="textWrapping"/>
        <w:t xml:space="preserve">servants we are,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</w:t>
        <w:br w:type="textWrapping"/>
        <w:t xml:space="preserve">case of sin,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we are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case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different; a good servant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fitabl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(Philem. 11),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Acts xvii. 25.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case supposed</w:t>
        <w:br w:type="textWrapping"/>
        <w:t xml:space="preserve">introduces an argument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fortiori, i.e.</w:t>
        <w:br w:type="textWrapping"/>
        <w:t xml:space="preserve">from the stronger to the weaker: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  <w:br w:type="textWrapping"/>
        <w:t xml:space="preserve">muc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more,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failed in so</w:t>
        <w:br w:type="textWrapping"/>
        <w:t xml:space="preserve">many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respects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‘W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retched is he, whom</w:t>
        <w:br w:type="textWrapping"/>
        <w:t xml:space="preserve">the Lord calls an unprofitable servant:</w:t>
        <w:br w:type="textWrapping"/>
        <w:t xml:space="preserve">happy, he who calls himself so.’ Bengel.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closes the series of discourses</w:t>
        <w:br w:type="textWrapping"/>
        <w:t xml:space="preserve">which began with ch. xv. 1.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TEN LEPERS. It</w:t>
        <w:br w:type="textWrapping"/>
        <w:t xml:space="preserve">does not appear to what part of the last</w:t>
        <w:br w:type="textWrapping"/>
        <w:t xml:space="preserve">journey this is to be referred. There is no</w:t>
        <w:br w:type="textWrapping"/>
        <w:t xml:space="preserve">reason for supposing it to have been 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what has just been related: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not implied.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may have been at</w:t>
        <w:br w:type="textWrapping"/>
        <w:t xml:space="preserve">the very beginning of the journey. From</w:t>
        <w:br w:type="textWrapping"/>
        <w:t xml:space="preserve">the circumstance that these lepers were a</w:t>
        <w:br w:type="textWrapping"/>
        <w:t xml:space="preserve">mixed company of Jews and Samaritans,</w:t>
        <w:br w:type="textWrapping"/>
        <w:t xml:space="preserve">the words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midst of</w:t>
        <w:br w:type="textWrapping"/>
        <w:t xml:space="preserve">Samaria and Galilee,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Samaria and Galilee,’ on the fron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seems to be parallel</w:t>
        <w:br w:type="textWrapping"/>
        <w:t xml:space="preserve">with Matt. xix. 1. The journey mentioned</w:t>
        <w:br w:type="textWrapping"/>
        <w:t xml:space="preserve">there would lead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Samaria</w:t>
        <w:br w:type="textWrapping"/>
        <w:t xml:space="preserve">and Galilee.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afar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Levit.</w:t>
        <w:br w:type="textWrapping"/>
        <w:t xml:space="preserve">xiii. 46: Num. v.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misery had</w:t>
        <w:br w:type="textWrapping"/>
        <w:t xml:space="preserve">broken down the national distinction,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united them in one company.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</w:t>
        <w:br w:type="textWrapping"/>
        <w:t xml:space="preserve">nature of leprosy and its significance, see</w:t>
        <w:br w:type="textWrapping"/>
        <w:t xml:space="preserve">on Matt. viii.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first miracles had been the heali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leper; then He touched him and said,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thou clean:’ now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sinks as it were</w:t>
        <w:br w:type="textWrapping"/>
        <w:t xml:space="preserve">the healing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keeps it in the background;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why so? There may have</w:t>
        <w:br w:type="textWrapping"/>
        <w:t xml:space="preserve">been reasons unk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to us; but one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 plainly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 and that is, to bring out</w:t>
        <w:br w:type="textWrapping"/>
        <w:t xml:space="preserve">for the Church the lesson which the history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yields.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going away, in the</w:t>
        <w:br w:type="textWrapping"/>
        <w:t xml:space="preserve">absence of Jesus, they are healed: what</w:t>
        <w:br w:type="textWrapping"/>
        <w:t xml:space="preserve">need to go back and give him thanks?</w:t>
        <w:br w:type="textWrapping"/>
        <w:t xml:space="preserve">Here was a trial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had, enough to go, and enough to be</w:t>
        <w:br w:type="textWrapping"/>
        <w:t xml:space="preserve">cleansed: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the one exception)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gratitude, they had not.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 yourselves]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Matt. viii. 4.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went]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 evidently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that they had not gone far, and</w:t>
        <w:br w:type="textWrapping"/>
        <w:t xml:space="preserve">that the whole took place within a short</w:t>
        <w:br w:type="textWrapping"/>
        <w:t xml:space="preserve">time. They had not been to the priests,</w:t>
        <w:br w:type="textWrapping"/>
        <w:t xml:space="preserve">As some suppose.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here</w:t>
        <w:br w:type="textWrapping"/>
        <w:t xml:space="preserve">set before us something immediate, and,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BqhcaEWkq/0zmg87FfmH99SlA==">CgMxLjA4AHIhMXpqQ2VGNGVOaTZ6ZGdSb2F6dGZ0VmdvSEFsS1l0a2k2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