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A. 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used by St. Luke</w:t>
        <w:br w:type="textWrapping"/>
        <w:t xml:space="preserve">points out more distinctly the tender age of</w:t>
        <w:br w:type="textWrapping"/>
        <w:t xml:space="preserve">the children than that in Matthew and Mark.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13—30.]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QUESTION OF A RICH RULER:</w:t>
        <w:br w:type="textWrapping"/>
        <w:t xml:space="preserve">OUR LORD’S ANSWER , AND DISCOURSE</w:t>
        <w:br w:type="textWrapping"/>
        <w:t xml:space="preserve">THEREUPON. Matt. xix. 16–30. Mark x.</w:t>
        <w:br w:type="textWrapping"/>
        <w:t xml:space="preserve">17–31. The only addition in our narrative</w:t>
        <w:br w:type="textWrapping"/>
        <w:t xml:space="preserve">is that the young man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ruler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perhaps of the synagogue: see notes on</w:t>
        <w:br w:type="textWrapping"/>
        <w:t xml:space="preserve">Matthew and Mark.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FULLER DECLARATION OF HIS</w:t>
        <w:br w:type="textWrapping"/>
        <w:t xml:space="preserve">SUFFERINGS AND DEATH.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xx. 17–19.</w:t>
        <w:br w:type="textWrapping"/>
        <w:t xml:space="preserve">Mark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34. The narrative of</w:t>
        <w:br w:type="textWrapping"/>
        <w:t xml:space="preserve">the journey now passes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section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going up to Jerusalem, properly</w:t>
        <w:br w:type="textWrapping"/>
        <w:t xml:space="preserve">so called: that which in Matthew</w:t>
        <w:br w:type="textWrapping"/>
        <w:t xml:space="preserve">and Mark forms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. We</w:t>
        <w:br w:type="textWrapping"/>
        <w:t xml:space="preserve">know from John xi. 54 that this journey</w:t>
        <w:br w:type="textWrapping"/>
        <w:t xml:space="preserve">took place from Ephraim, a city near the</w:t>
        <w:br w:type="textWrapping"/>
        <w:t xml:space="preserve">desert.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betrayal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omitted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RKv1GsDQaKJePofz0bMebGCYOA==">CgMxLjA4AHIhMVlnajlMcGljN2IzS2J0MkwtQWxRbUpnOEZSWHh3M0Q1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