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here, which is unaccountable if St. Luke</w:t>
        <w:br w:type="textWrapping"/>
        <w:t xml:space="preserve">saw St. Matthew’s account, as also the</w:t>
        <w:br w:type="textWrapping"/>
        <w:t xml:space="preserve">omission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crucifying,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being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announcement of it; see a similar</w:t>
        <w:br w:type="textWrapping"/>
        <w:t xml:space="preserve">omission in ch. ix. 45.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Peculiar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Luke.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none of these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—i.e.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neither the Sufferings nor the Resurrection.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was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yet hidden from them, and it</w:t>
        <w:br w:type="textWrapping"/>
        <w:t xml:space="preserve">seems not to have been till very shortly</w:t>
        <w:br w:type="textWrapping"/>
        <w:t xml:space="preserve">before the event itself that they had any</w:t>
        <w:br w:type="textWrapping"/>
        <w:t xml:space="preserve">real expectation of its happening.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35—4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EALING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A BLIND MAN AT THE ENTRANCE INTO JERICHO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Matt.</w:t>
        <w:br w:type="textWrapping"/>
        <w:t xml:space="preserve">xx. 29—84, Mark x. 46—52, where see</w:t>
        <w:br w:type="textWrapping"/>
        <w:t xml:space="preserve">notes.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 on Matthew spoken of</w:t>
        <w:br w:type="textWrapping"/>
        <w:t xml:space="preserve">the discrepancy of his narrative from the</w:t>
        <w:br w:type="textWrapping"/>
        <w:t xml:space="preserve">two others. The supposition that they</w:t>
        <w:br w:type="textWrapping"/>
        <w:t xml:space="preserve">were two miracles is perfectly monstrous:</w:t>
        <w:br w:type="textWrapping"/>
        <w:t xml:space="preserve">and would at once destroy the credit of</w:t>
        <w:br w:type="textWrapping"/>
        <w:t xml:space="preserve">St. Matthew as a truthful narrator. If</w:t>
        <w:br w:type="textWrapping"/>
        <w:t xml:space="preserve">farther proof of their identity were want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 to any one, we might find it in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fact that so many expressions are common</w:t>
        <w:br w:type="textWrapping"/>
        <w:t xml:space="preserve">to Mark and Luke: compare the wording of the two accounts. In Matthew of</w:t>
        <w:br w:type="textWrapping"/>
        <w:t xml:space="preserve">cour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 are in the plural, as he has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blind men.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which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went before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Matthew,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multitude ;”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Mark,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“many.”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Peculiar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followed him,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three relate) to St. Luke ;—his usual way of terminating such narrations, as it certainly was</w:t>
        <w:br w:type="textWrapping"/>
        <w:t xml:space="preserve">the result of such a miracle—see ch. xiii.</w:t>
        <w:br w:type="textWrapping"/>
        <w:t xml:space="preserve">17; ix. 48; v.26. He, of the three evangelist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takes most notice of the glory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given to God on account of the miraculous</w:t>
        <w:br w:type="textWrapping"/>
        <w:t xml:space="preserve">acts of the Lord Jesus.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XIX. 1—10.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Z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ACCHÆUS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PUBLICAN. Peculiar to St. Luke, and indicating that though in the main his narra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coincident with, yet it is wholly</w:t>
        <w:br w:type="textWrapping"/>
        <w:t xml:space="preserve">independent of those of St. Matthew and</w:t>
        <w:br w:type="textWrapping"/>
        <w:t xml:space="preserve">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.Mark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Zacch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signifies in</w:t>
        <w:br w:type="textWrapping"/>
        <w:t xml:space="preserve">Hebrew, ‘pure ;’ the name occurs in Ezra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zCC/xcmA29lPANA8nAIlG96WDA==">AMUW2mWhDqbEMvlRl5ydVuaAAdjn6AYM2HnOQWnwRr1yJXG2ZJfjcXOmpATuxg+JMnNQ/Zw4QYHhjI+c116jJXUtUiGsmFoxq+DwVUCpJn52aQ1cxPTo6PM=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