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ii. 9: Neh. vii. 14. He was not a Gentile,</w:t>
        <w:br w:type="textWrapping"/>
        <w:t xml:space="preserve">as Tertullian supposed, but a Jew, see</w:t>
        <w:br w:type="textWrapping"/>
        <w:t xml:space="preserve">ver. 9.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chief among the publicans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Probably an administrator of the revenue</w:t>
        <w:br w:type="textWrapping"/>
        <w:t xml:space="preserve">derived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balsam,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was produced</w:t>
        <w:br w:type="textWrapping"/>
        <w:t xml:space="preserve">in abundance in the neighbourhood.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a sycamore tree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what we know</w:t>
        <w:br w:type="textWrapping"/>
        <w:t xml:space="preserve">that name, but the Egyptian fig, a tree</w:t>
        <w:br w:type="textWrapping"/>
        <w:t xml:space="preserve">like the mulberry in appearance, size, and</w:t>
        <w:br w:type="textWrapping"/>
        <w:t xml:space="preserve">foliage, but belonging generically to the</w:t>
        <w:br w:type="textWrapping"/>
        <w:t xml:space="preserve">fig-trees. It grows to a size and</w:t>
        <w:br w:type="textWrapping"/>
        <w:t xml:space="preserve">height. See on ch. xvii. 6.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that our Lord’s supernatural</w:t>
        <w:br w:type="textWrapping"/>
        <w:t xml:space="preserve">knowledge of man (see John i. 48— 50) is</w:t>
        <w:br w:type="textWrapping"/>
        <w:t xml:space="preserve">intended to be understood as the means of</w:t>
        <w:br w:type="textWrapping"/>
        <w:t xml:space="preserve">his knowing Zacchæus: but the narrative</w:t>
        <w:br w:type="textWrapping"/>
        <w:t xml:space="preserve">does not absolutely exclude the supposition</w:t>
        <w:br w:type="textWrapping"/>
        <w:t xml:space="preserve">of a personal knowledge of Zacchæus on the</w:t>
        <w:br w:type="textWrapping"/>
        <w:t xml:space="preserve">part of some around Him. But of what</w:t>
        <w:br w:type="textWrapping"/>
        <w:t xml:space="preserve">possible import can such a question be,</w:t>
        <w:br w:type="textWrapping"/>
        <w:t xml:space="preserve">when the narrative plainly shews us that</w:t>
        <w:br w:type="textWrapping"/>
        <w:t xml:space="preserve">Jesus saw into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Cannot He</w:t>
        <w:br w:type="textWrapping"/>
        <w:t xml:space="preserve">who knows the thoughts, call by the name</w:t>
        <w:br w:type="textWrapping"/>
        <w:t xml:space="preserve">also?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abide,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probably over the night.See John i. 40.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—perhaps 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my purpose,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even more,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is</w:t>
        <w:br w:type="textWrapping"/>
        <w:t xml:space="preserve">necessity that I should;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especially in</w:t>
        <w:br w:type="textWrapping"/>
        <w:t xml:space="preserve">these last days of our Lord’s ministry,</w:t>
        <w:br w:type="textWrapping"/>
        <w:t xml:space="preserve">every event is fixed and determined by a</w:t>
        <w:br w:type="textWrapping"/>
        <w:t xml:space="preserve">divine plan.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murmurers are</w:t>
        <w:br w:type="textWrapping"/>
        <w:t xml:space="preserve">Jews who were accompanying Him to</w:t>
        <w:br w:type="textWrapping"/>
        <w:t xml:space="preserve">Jerusalem, on the road to which Zacchæus’s</w:t>
        <w:br w:type="textWrapping"/>
        <w:t xml:space="preserve">house lay (see ver. 1).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a man that is a 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His profession in life,</w:t>
        <w:br w:type="textWrapping"/>
        <w:t xml:space="preserve">and perhaps an unprincipled exercise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in it, had earned him this name with</w:t>
        <w:br w:type="textWrapping"/>
        <w:t xml:space="preserve">his fellow-countrymen. Compare his confession in the next verse.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 have taken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morning 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more probably it was immediately</w:t>
        <w:br w:type="textWrapping"/>
        <w:t xml:space="preserve">on our Lord's entrance into the house,</w:t>
        <w:br w:type="textWrapping"/>
        <w:t xml:space="preserve">while the multitude were yet murmuring</w:t>
        <w:br w:type="textWrapping"/>
        <w:t xml:space="preserve">in the court, and in their presence. Our</w:t>
        <w:br w:type="textWrapping"/>
        <w:t xml:space="preserve">Lord’s answer,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day is salvation come</w:t>
        <w:br w:type="textWrapping"/>
        <w:t xml:space="preserve">to this house,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looks as if He were just</w:t>
        <w:br w:type="textWrapping"/>
        <w:t xml:space="preserve">entering the house, not just leaving it;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 must be the same with</w:t>
        <w:br w:type="textWrapping"/>
        <w:t xml:space="preserve">that in ver. 5.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stood and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formal and pre-determined about</w:t>
        <w:br w:type="textWrapping"/>
        <w:t xml:space="preserve">it: he stood forward, with some effort</w:t>
        <w:br w:type="textWrapping"/>
        <w:t xml:space="preserve">resolve: see on ch. xviii. 11 ff., where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 used of the 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same.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half of my goods I give to the poor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note on ch. xvi. 9. Zacch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may well have heard of that parable from</w:t>
        <w:br w:type="textWrapping"/>
        <w:t xml:space="preserve">one of his publican acquaintances,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repentance may have led him at once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 act of self-denial.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have taken any thing: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is equivalent to,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whatever</w:t>
        <w:br w:type="textWrapping"/>
        <w:t xml:space="preserve">I have unfairly exacted from any 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 on ch.iii 14.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announcement is made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 not in the second person.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 stronger sense, bringing with it all its blessings.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a son of 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though despised by the multitude, has his rights as a Jew, and has availed himself of them by receiving his Lord in faith and humility.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]For, the greater sinner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fZr9D6xQoTtKyc0bcqwHpk89Tw==">AMUW2mXy5lrQY9e4K4YVUE0ik7nlwJyY5ePDWdPdtoVDZFT1X8SEisJ3nX/uWzmmMGaUIfvNyPwgd3ir+pH1mrwBLRLKcm7bMxJjSPQK+9RZPDXzPvNwyYk=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