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minutely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keeping is every circumstance. Thy pound hath gained ten pounds;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humility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which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stated, where no account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man’s own</w:t>
        <w:br w:type="textWrapping"/>
        <w:t xml:space="preserve">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taken as in Matthew, and then the</w:t>
        <w:br w:type="textWrapping"/>
        <w:t xml:space="preserve">proportion of the reward,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—ten cities,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—so</w:t>
        <w:br w:type="textWrapping"/>
        <w:t xml:space="preserve">according with.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the</w:t>
        <w:br w:type="textWrapping"/>
        <w:t xml:space="preserve">Prince went to receive, and the occasion of</w:t>
        <w:br w:type="textWrapping"/>
        <w:t xml:space="preserve">his return.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has been shewn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rabbinical citations that the Jews used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napkin,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handkerchief,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wrapping and</w:t>
        <w:br w:type="textWrapping"/>
        <w:t xml:space="preserve">keeping their mo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ney in.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parenthetical,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standers-by in</w:t>
        <w:br w:type="textWrapping"/>
        <w:t xml:space="preserve">the parable,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surprise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such a decision :</w:t>
        <w:br w:type="textWrapping"/>
        <w:t xml:space="preserve">then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26,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king answers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command brings out both comings of the Lord, —at the destruction of Jerusalem, and at the end of the world: for we must not forget that even now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 He is gone to receive a Kingdom and return:’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‘we see not yet all things put under His feet.’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 saying these</w:t>
        <w:br w:type="textWrapping"/>
        <w:t xml:space="preserve">things ;—see on ver. 5: unless they were</w:t>
        <w:br w:type="textWrapping"/>
        <w:t xml:space="preserve">said in the morning on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departure.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29—38.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RIUMPHAL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ENTRY INTO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7BDwGeW+3yqUdqjc+q+Masolag==">AMUW2mX+Zw0BoYZjj5xDmOQDDwhqB3lkWrHqCGXXeVGyqVECuANXTgkCTugJTJ6tOcsbTRd7naWMPrRkIvCC8cR/BT4VS9T99fZsK5qYmkEHBRivQmjF9KU=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