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supposing your wish to be fulfilled, could</w:t>
        <w:br w:type="textWrapping"/>
        <w:t xml:space="preserve">this which is written come to pass?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and they feared 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copula,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introduces the state of mind</w:t>
        <w:br w:type="textWrapping"/>
        <w:t xml:space="preserve">in which this their attempt was made: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did so in fear of the people.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20—26.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CONCERNING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LAWFULNESS OF TRIBUTE TO CÆ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AR.</w:t>
        <w:br w:type="textWrapping"/>
        <w:t xml:space="preserve">Matt. xxii. 15—22. Mark xii.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—17,</w:t>
        <w:br w:type="textWrapping"/>
        <w:t xml:space="preserve">where see notes as before.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suborned,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instructed and</w:t>
        <w:br w:type="textWrapping"/>
        <w:t xml:space="preserve">arranged for that purpose.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spies, but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chief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A.V., in rendering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words,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mistaken the construction</w:t>
        <w:br w:type="textWrapping"/>
        <w:t xml:space="preserve">of the clause. It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might lay</w:t>
        <w:br w:type="textWrapping"/>
        <w:t xml:space="preserve">hold of him by some saying;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“catch 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 by a word,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St. Mark. unto the  ruling (Roman)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 authority</w:t>
        <w:br w:type="textWrapping"/>
        <w:t xml:space="preserve">of the governor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(species).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 of</w:t>
        <w:br w:type="textWrapping"/>
        <w:t xml:space="preserve">the sentence in the original renders the</w:t>
        <w:br w:type="textWrapping"/>
        <w:t xml:space="preserve">separation of the two necessary.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27—40.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ADDUCEES RESPECTING THE RESURRECTION.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Matt.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xxii, 28—33 ; Mark xii. 18—27, and notes.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therefore: i.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well then—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Wc6Q3N9zufkwkIDz2PTR6fCxFg==">AMUW2mUs1tY1WFD+0ZyZbAbHHy1rG3Cerbu8bL2wUfePet9yR2MyRUUq0nrszERTFXQUAPQGKDlNBcx0uObDYiEEFTFio3qQ8O7oxeBk2/EX/1+bW9K6pMg=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