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‘as an example of this law,....’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Peculiar to Luke, and important.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present state of men,</w:t>
        <w:br w:type="textWrapping"/>
        <w:t xml:space="preserve">marriage is an ordained and natural thing;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{35}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world,”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by the context the state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(nothing being said of the rest of the dead,</w:t>
        <w:br w:type="textWrapping"/>
        <w:t xml:space="preserve">though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be predicated</w:t>
        <w:br w:type="textWrapping"/>
        <w:t xml:space="preserve">of them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o), they who are found worthy</w:t>
        <w:br w:type="textWrapping"/>
        <w:t xml:space="preserve">to obtain that state of life and the resurrection from the dead, are no longer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ordinance of marriage: for neither can</w:t>
        <w:br w:type="textWrapping"/>
        <w:t xml:space="preserve">they any more die; i.e. they will have no</w:t>
        <w:br w:type="textWrapping"/>
        <w:t xml:space="preserve">need of a succession and renewal, which is</w:t>
        <w:br w:type="textWrapping"/>
        <w:t xml:space="preserve">the main purpose of marriage.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fact,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are equal unto the</w:t>
        <w:br w:type="textWrapping"/>
        <w:t xml:space="preserve">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alleged, not as shewing them to</w:t>
        <w:br w:type="textWrapping"/>
        <w:t xml:space="preserve">be without passions or lusts, but as setti</w:t>
        <w:br w:type="textWrapping"/>
        <w:t xml:space="preserve">forth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immortality.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used, not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ethical sense,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applied to believers in this world,—but 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metaphysical sense,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denoting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state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blessed after the resurrection:—‘they are, by their resurrection,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partakers of the divine nature,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cannot die.’ When Meyer says</w:t>
        <w:br w:type="textWrapping"/>
        <w:t xml:space="preserve">that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speaks of the risen, and</w:t>
        <w:br w:type="textWrapping"/>
        <w:t xml:space="preserve">has not here in His view the ‘quick’ at the</w:t>
        <w:br w:type="textWrapping"/>
        <w:t xml:space="preserve">time of His coming, it must be remembered that the ‘change’ which shall pass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them (1 Cor. xv.51—54) shall put them</w:t>
        <w:br w:type="textWrapping"/>
        <w:t xml:space="preserve">into precisely the same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immortality as the risen (compare ibid.ver.42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</w:t>
        <w:br w:type="textWrapping"/>
        <w:t xml:space="preserve">allege as showing by inference the contrary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live unto him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Matt.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1—33: but we have in this</w:t>
        <w:br w:type="textWrapping"/>
        <w:t xml:space="preserve">argument even a further generalization</w:t>
        <w:br w:type="textWrapping"/>
        <w:t xml:space="preserve">than in Matthew and Mark. There, 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which the matter</w:t>
        <w:br w:type="textWrapping"/>
        <w:t xml:space="preserve">rests: here, a life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living and dead,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sight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—so that none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annihilated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in the regard of Him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inhabiteth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Eternity, the being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is a living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all its changes.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39, 40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{39}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eculiar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Luke;—implied however in Matthew ver. 34, and Mark ver.28.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IvEIMtgQ3inOsAYXYe8hJS/bA==">CgMxLjA4AHIhMTllRml0LUlxVHg3Y0N3YW5Ib0ljV1B0OTRCNVdTR1Ri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