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41-44.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QUESTION RESPECTING CHRIST AND DAVID.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xxii. 41—46;</w:t>
        <w:br w:type="textWrapping"/>
        <w:t xml:space="preserve">Mark xii. 85—87, where see notes. St.</w:t>
        <w:br w:type="textWrapping"/>
        <w:t xml:space="preserve">Luke omits the question of the lawyer,</w:t>
        <w:br w:type="textWrapping"/>
        <w:t xml:space="preserve">which occurred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gathering together of the Pharisees after the last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incident. This question of our Lord seems</w:t>
        <w:br w:type="textWrapping"/>
        <w:t xml:space="preserve">to have followed close on that, which (and</w:t>
        <w:br w:type="textWrapping"/>
        <w:t xml:space="preserve">not that in vv. 27 ff. here) was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</w:t>
        <w:br w:type="textWrapping"/>
        <w:t xml:space="preserve">to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 the Scribes. The same thing is signified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“How say the Scribes?”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Mark. In Matthew the question is addressed</w:t>
        <w:br w:type="textWrapping"/>
        <w:t xml:space="preserve">to the Pharisees. I mention these things</w:t>
        <w:br w:type="textWrapping"/>
        <w:t xml:space="preserve">as marks of the independence of the accounts. The underlying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addressed the Pharisees and Scribes on a</w:t>
        <w:br w:type="textWrapping"/>
        <w:t xml:space="preserve">view which they (the Scribes, the Pharisees</w:t>
        <w:br w:type="textWrapping"/>
        <w:t xml:space="preserve">agreeing) entertained about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Messiah.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the three accounts diverge.</w:t>
        <w:br w:type="textWrapping"/>
        <w:t xml:space="preserve">43.] On in the book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Psalms,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Wordsw.</w:t>
        <w:br w:type="textWrapping"/>
        <w:t xml:space="preserve">gays, “added here as conveying information</w:t>
        <w:br w:type="textWrapping"/>
        <w:t xml:space="preserve">necessary to Gentile readers.” This might</w:t>
        <w:br w:type="textWrapping"/>
        <w:t xml:space="preserve">be well, did the words occur in the Evan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gelist’s narrative: but surely not, 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in a discourse of our Lord. If</w:t>
        <w:br w:type="textWrapping"/>
        <w:t xml:space="preserve">His words were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loosely reported as this,</w:t>
        <w:br w:type="textWrapping"/>
        <w:t xml:space="preserve">where is any dependence on the accuracy</w:t>
        <w:br w:type="textWrapping"/>
        <w:t xml:space="preserve">of the Evangelists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45—47.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DENUNCIATION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xxiii. 6, 7. Mark xii.</w:t>
        <w:br w:type="textWrapping"/>
        <w:t xml:space="preserve">88—40, with which latter our text almost</w:t>
        <w:br w:type="textWrapping"/>
        <w:t xml:space="preserve">Yorbally,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notes there.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particular,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audience of all</w:t>
        <w:br w:type="textWrapping"/>
        <w:t xml:space="preserve">the people,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only in Luke.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XXI. 1-4.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WIDOW’S MITES.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xii. 41—44, where see notes.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looked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as yet has</w:t>
        <w:br w:type="textWrapping"/>
        <w:t xml:space="preserve">been surrounded with His disciples (see</w:t>
        <w:br w:type="textWrapping"/>
        <w:t xml:space="preserve">ch. xx. 45), and speaking to them and the</w:t>
        <w:br w:type="textWrapping"/>
        <w:t xml:space="preserve">multitude. He now lifts up His eyes, and</w:t>
        <w:br w:type="textWrapping"/>
        <w:t xml:space="preserve">sees at a distance, &amp;c.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HIS COMING,</w:t>
        <w:br w:type="textWrapping"/>
        <w:t xml:space="preserve">AND OF THE TIMES OF THE END.</w:t>
        <w:br w:type="textWrapping"/>
        <w:t xml:space="preserve">Matt. xxiv. 1-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(xxv. 1—46). Mark</w:t>
        <w:br w:type="textWrapping"/>
        <w:t xml:space="preserve">xiii. 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 See notes on both, but especially on Matthew. Meyer says truly,</w:t>
        <w:br w:type="textWrapping"/>
        <w:t xml:space="preserve">that there is no trace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ZSVr+klO76pFvXLtveMrBNa09Q==">AMUW2mXcEF2RuHV+awDjqslVVVXPcb7Rbn2VARnSEQ5PphnNgaIbYMqavq4BpDSySek3tuWHrUkkuehCCC+gr9/Q43rMDK4CPS4M8FCz8Q2WSwwqRWxF68M=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