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discourse being delivered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Mount of</w:t>
        <w:br w:type="textWrapping"/>
        <w:t xml:space="preserve">Olives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he adds, that it belongs to</w:t>
        <w:br w:type="textWrapping"/>
        <w:t xml:space="preserve">the discourses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begin</w:t>
        <w:br w:type="textWrapping"/>
        <w:t xml:space="preserve">ch. xx. 1, and that therefore St. Luke</w:t>
        <w:br w:type="textWrapping"/>
        <w:t xml:space="preserve">alone mentions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offerings.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seems to</w:t>
        <w:br w:type="textWrapping"/>
        <w:t xml:space="preserve">have overlooked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ver. 7, corresponding to the change of scene.</w:t>
        <w:br w:type="textWrapping"/>
        <w:t xml:space="preserve">three speak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opening incident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  <w:t xml:space="preserve">happening while He was departing from the temple; and</w:t>
        <w:br w:type="textWrapping"/>
        <w:t xml:space="preserve">St. Matthew and St. Mark, of the enquiry being made </w:t>
        <w:br w:type="textWrapping"/>
        <w:t xml:space="preserve">afterwards, on the Mount of Olives, —i. e. in the evening,</w:t>
        <w:br w:type="textWrapping"/>
        <w:t xml:space="preserve">when he had retired thither (ver. 37).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offerings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many and precious.</w:t>
        <w:br w:type="textWrapping"/>
        <w:t xml:space="preserve">Tacitus calls it “a temple of immense</w:t>
        <w:br w:type="textWrapping"/>
        <w:t xml:space="preserve">opulence:” and Josephus gives an account</w:t>
        <w:br w:type="textWrapping"/>
        <w:t xml:space="preserve">of the gilding, and golden vines (presented</w:t>
        <w:br w:type="textWrapping"/>
        <w:t xml:space="preserve">by Herod the Great) with bunches of</w:t>
        <w:br w:type="textWrapping"/>
        <w:t xml:space="preserve">grapes as large as a man, &amp;c. in the</w:t>
        <w:br w:type="textWrapping"/>
        <w:t xml:space="preserve">temple.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That St. Luke’s account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gives us no trace of a different scene</w:t>
        <w:br w:type="textWrapping"/>
        <w:t xml:space="preserve">or a different auditory, is a proof of its independence of the others: for how could any rational writer have omitted so interesting</w:t>
        <w:br w:type="textWrapping"/>
        <w:t xml:space="preserve">a matter of accurate detail, if he had been</w:t>
        <w:br w:type="textWrapping"/>
        <w:t xml:space="preserve">aware of it?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Their question</w:t>
        <w:br w:type="textWrapping"/>
        <w:t xml:space="preserve">begins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“but,”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account of what our</w:t>
        <w:br w:type="textWrapping"/>
        <w:t xml:space="preserve">Lord had said, ver. 6.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time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draweth near,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 of the Kingdom.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the words, not of our Lord,</w:t>
        <w:br w:type="textWrapping"/>
        <w:t xml:space="preserve">but of the many just mentioned: see on</w:t>
        <w:br w:type="textWrapping"/>
        <w:t xml:space="preserve">Matthew, verses 4, 5.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said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implies a break in</w:t>
        <w:br w:type="textWrapping"/>
        <w:t xml:space="preserve">the discourse, which the other reports do</w:t>
        <w:br w:type="textWrapping"/>
        <w:t xml:space="preserve">not notice.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made any</w:t>
        <w:br w:type="textWrapping"/>
        <w:t xml:space="preserve">difficulty, I am at a loss to imagine. The</w:t>
        <w:br w:type="textWrapping"/>
        <w:t xml:space="preserve">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hecies of vv. 7, 8 in Matthew,—ver. 8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ark, —and vv. 10, 11 here,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parenthetical warning of what shall happen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end. And then having stated,</w:t>
        <w:br w:type="textWrapping"/>
        <w:t xml:space="preserve">that these things shall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beginning of the actual pangs 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on Matthew), the prophetic chronology is resumed from “the end is not yet,”</w:t>
        <w:br w:type="textWrapping"/>
        <w:t xml:space="preserve">in all three accounts; here,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statement,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before all these things: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Mark by implication,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But take 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</w:t>
        <w:br w:type="textWrapping"/>
        <w:t xml:space="preserve">yourselves,”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following words are thrown back to the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“Take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before:—in Matthew, by the gathering up of the parenthetical announcements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these things,” and thus casting</w:t>
        <w:br w:type="textWrapping"/>
        <w:t xml:space="preserve">them off,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“beginning of pangs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discourse proceeds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QO38uKi81H8YzwHg6nkwU3cMRA==">AMUW2mUJmTtkuI5IFwnA+QJ3cJIxG1U5YRVSMWUiYy7IF+rH7pQApiMiD2U6Pkb5wBuct2rAw9UX06W4sn0ANrI0cItDiannkHFwfQBWwt/VOszjfZhswQE=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