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concluding words of the verse</w:t>
        <w:br w:type="textWrapping"/>
        <w:t xml:space="preserve">may bear either the meaning in the text</w:t>
        <w:br w:type="textWrapping"/>
        <w:t xml:space="preserve">or that in the margin.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PREPARATION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CELEBRATING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xxvi.</w:t>
        <w:br w:type="textWrapping"/>
        <w:t xml:space="preserve">17—19. Mark xiv. 12—16. Our account</w:t>
        <w:br w:type="textWrapping"/>
        <w:t xml:space="preserve">is the fullest of the three, related however</w:t>
        <w:br w:type="textWrapping"/>
        <w:t xml:space="preserve">nearly to St. Mark’s.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</w:t>
        <w:br w:type="textWrapping"/>
        <w:t xml:space="preserve">of course understand that the day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would interpret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—On this whole subject see notes on</w:t>
        <w:br w:type="textWrapping"/>
        <w:t xml:space="preserve">Matt. xxvi.17, and John xviii. 28.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the passover must be killed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sacrificed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i. 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being sacrificed. So the narrators in the</w:t>
        <w:br w:type="textWrapping"/>
        <w:t xml:space="preserve">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evidently intend.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a solemn message, and for it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chosen the two chief Apostles.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report of St. Matthew, the suggestion</w:t>
        <w:br w:type="textWrapping"/>
        <w:t xml:space="preserve">is represented as coming from the disciples</w:t>
        <w:br w:type="textWrapping"/>
        <w:t xml:space="preserve">themselves.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question,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wilt thou? was asked,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only in repl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command of our Lord.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can, I think, be no question that</w:t>
        <w:br w:type="textWrapping"/>
        <w:t xml:space="preserve">this direction was given in super-human</w:t>
        <w:br w:type="textWrapping"/>
        <w:t xml:space="preserve">foresight, just as that in ch. xix. 30 :—see</w:t>
        <w:br w:type="textWrapping"/>
        <w:t xml:space="preserve">also 1 Sam. x. 2—8, and Matt. xvii. 27.</w:t>
        <w:br w:type="textWrapping"/>
        <w:t xml:space="preserve">This person carrying water would probably</w:t>
        <w:br w:type="textWrapping"/>
        <w:t xml:space="preserve">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time, towards evening,</w:t>
        <w:br w:type="textWrapping"/>
        <w:t xml:space="preserve">the usual hour of fetching in water.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“goodman of the house”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</w:t>
        <w:br w:type="textWrapping"/>
        <w:t xml:space="preserve">man of some wealth, and could not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water-carrier (see notes</w:t>
        <w:br w:type="textWrapping"/>
        <w:t xml:space="preserve">on Matthew).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Greek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guestchamber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here, as in</w:t>
        <w:br w:type="textWrapping"/>
        <w:t xml:space="preserve">ch. ii. 7,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 room set apart at</w:t>
        <w:br w:type="textWrapping"/>
        <w:t xml:space="preserve">this season of the feast, by residents in</w:t>
        <w:br w:type="textWrapping"/>
        <w:t xml:space="preserve">Jerusalem, in which parties coming from</w:t>
        <w:br w:type="textWrapping"/>
        <w:t xml:space="preserve">the country might eat the Passover. The</w:t>
        <w:br w:type="textWrapping"/>
        <w:t xml:space="preserve">question therefore would be well understood ;—and the room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Mark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“prepared,”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no</w:t>
        <w:br w:type="textWrapping"/>
        <w:t xml:space="preserve">matter of surprise.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 on ver. 10, and</w:t>
        <w:br w:type="textWrapping"/>
        <w:t xml:space="preserve">Matt. xxvi. 20.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Luke. The desire</w:t>
        <w:br w:type="textWrapping"/>
        <w:t xml:space="preserve">of our Lord to eat this His last Passover</w:t>
        <w:br w:type="textWrapping"/>
        <w:t xml:space="preserve">may be explained from ch. xii. 50: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his depth of love for His disciples, though this formed an element in it,—see John xiii. 1 sq. The for in ver. 16</w:t>
        <w:br w:type="textWrapping"/>
        <w:t xml:space="preserve">gives us the leading reason. This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only instance tn the Gospels, the</w:t>
        <w:br w:type="textWrapping"/>
        <w:t xml:space="preserve">absolute use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‘He suffered.”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several times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suffer many things,”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ix. 22; xvii.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  <w:t xml:space="preserve">Matt. xvi. 21 al.;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suffer these things,”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</w:t>
        <w:br w:type="textWrapping"/>
        <w:t xml:space="preserve">xxiv. 26,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“thus to suffer,”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ditto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46.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full meaning of this</w:t>
        <w:br w:type="textWrapping"/>
        <w:t xml:space="preserve">declaration is to be sought in the words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k5PRygwSaaJcUewe8OP7zC9hw==">CgMxLjA4AHIhMXVDMUlWYVY4QlYyVFZlc2RKTi1WSjZCUGZvSHYyNUE5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