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 possibly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 an inference</w:t>
        <w:br w:type="textWrapping"/>
        <w:t xml:space="preserve">of the Evangelist: but I would rather understand them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exactly describing the cause of their sleeping.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47—53.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BETRAYAL AND APPREHENSION OF JESUS. Matt. xxvi. 47—56.</w:t>
        <w:br w:type="textWrapping"/>
        <w:t xml:space="preserve">Mark xiv. 43—52. John xviii. 2—11.</w:t>
        <w:br w:type="textWrapping"/>
        <w:t xml:space="preserve">Our narrative is here distinguished even</w:t>
        <w:br w:type="textWrapping"/>
        <w:t xml:space="preserve">more than before by minute and striking</w:t>
        <w:br w:type="textWrapping"/>
        <w:t xml:space="preserve">details (see on the whole the notes to</w:t>
        <w:br w:type="textWrapping"/>
        <w:t xml:space="preserve">Matthew).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first of these is the</w:t>
        <w:br w:type="textWrapping"/>
        <w:t xml:space="preserve">address to Judas, ver. 48, calling the</w:t>
        <w:br w:type="textWrapping"/>
        <w:t xml:space="preserve">traitor by name, and setting before him</w:t>
        <w:br w:type="textWrapping"/>
        <w:t xml:space="preserve">the whole magnitude of his crime in the</w:t>
        <w:br w:type="textWrapping"/>
        <w:t xml:space="preserve">very words in which the treason had</w:t>
        <w:br w:type="textWrapping"/>
        <w:t xml:space="preserve">lately (Matthew, ver. 45: Mark, ver. 41)</w:t>
        <w:br w:type="textWrapping"/>
        <w:t xml:space="preserve">and so often (Matt. xxvi. 2; xx. 18; xvii.</w:t>
        <w:br w:type="textWrapping"/>
        <w:t xml:space="preserve">22) been announced.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Another is in ver. 49, where the disciples, seeing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</w:t>
        <w:br w:type="textWrapping"/>
        <w:t xml:space="preserve">would follow, ask, Lord, shall we smite</w:t>
        <w:br w:type="textWrapping"/>
        <w:t xml:space="preserve">with the sword 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question refers to,</w:t>
        <w:br w:type="textWrapping"/>
        <w:t xml:space="preserve">and is the filling up of their misunderstanding of our in ver. 38.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Again ver. 51 is peculiar to Luke.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Suffer ye thus far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understand as</w:t>
        <w:br w:type="textWrapping"/>
        <w:t xml:space="preserve">addressed, not to the disciples, but to the</w:t>
        <w:br w:type="textWrapping"/>
        <w:t xml:space="preserve">multitude, or rather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those who were</w:t>
        <w:br w:type="textWrapping"/>
        <w:t xml:space="preserve">holding Him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—His hands were held,—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says, Suffer, permit me, thus far: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i. e. to touch the ear of the wounded person. If this interpretation be correct, it furnishes an additional token of the truthfulness of our narrative; for the previous</w:t>
        <w:br w:type="textWrapping"/>
        <w:t xml:space="preserve">laying hold of Jesus has not been mentioned here, but in Matthew (ver. 50) and Mark (ver. 46).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There is 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important addition here to the other reports of our Lord’s speech ;—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this is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your hour, and the power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darkness.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stands here instead of the declaration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was done that the Scriptures</w:t>
        <w:br w:type="textWrapping"/>
        <w:t xml:space="preserve">might be fulfilled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(Matthew, ver. 66:</w:t>
        <w:br w:type="textWrapping"/>
        <w:t xml:space="preserve">Mark, ver. 49). The inner sense of those</w:t>
        <w:br w:type="textWrapping"/>
        <w:t xml:space="preserve">words is indeed implied here—but we cannot venture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our report is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same saying,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 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distinguishes between the power exercised</w:t>
        <w:br w:type="textWrapping"/>
        <w:t xml:space="preserve">over Him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that by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Evil</w:t>
        <w:br w:type="textWrapping"/>
        <w:t xml:space="preserve">One: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—but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to make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rules over them to be that of darkness—while His own assertion of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shews that all was by the determinate</w:t>
        <w:br w:type="textWrapping"/>
        <w:t xml:space="preserve">counsel and foreknowledge of God. In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 also an allusion</w:t>
        <w:br w:type="textWrapping"/>
        <w:t xml:space="preserve">to the time—midnight. Compare with</w:t>
        <w:br w:type="textWrapping"/>
        <w:t xml:space="preserve">this declaration of the power of darkness</w:t>
        <w:br w:type="textWrapping"/>
        <w:t xml:space="preserve">over Him, the declaration, in ch. iv. 13,</w:t>
        <w:br w:type="textWrapping"/>
        <w:t xml:space="preserve">that the devil left 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“for a season.”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 xxvi. 57. Mark xiv.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John xviii. 13. Our narrative leaves it</w:t>
        <w:br w:type="textWrapping"/>
        <w:t xml:space="preserve">undecided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this high priest was,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inasmuch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as, ch. iii, 2,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Annas and Caiaphas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mentioned as high priests. From St.</w:t>
        <w:br w:type="textWrapping"/>
        <w:t xml:space="preserve">John we find that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</w:t>
        <w:br w:type="textWrapping"/>
        <w:t xml:space="preserve">having questioned Jesus, sent Him bound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Caiaphas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whom His trial took</w:t>
        <w:br w:type="textWrapping"/>
        <w:t xml:space="preserve">place. St. Luke omits this trial altogether—or perhaps gives the substance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in the account (vv. 66—71) of the</w:t>
        <w:br w:type="textWrapping"/>
        <w:t xml:space="preserve">morning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assembly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Sanhedrim. See</w:t>
        <w:br w:type="textWrapping"/>
        <w:t xml:space="preserve">notes on Matthew.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55—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’S THEREDENIALS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H4Xa5V/uKveXoHuEbwqj9Id/yw==">CgMxLjA4AHIhMXptcDZVbWpRMEdSNGxQTDhBd09WWDJLMXNMSGhaRHVJ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