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JESUS. Matt. xxvi. 69—75. Mark xiv.</w:t>
        <w:br w:type="textWrapping"/>
        <w:t xml:space="preserve">66—72. John xviii. 17, 18, 25—27. See</w:t>
        <w:br w:type="textWrapping"/>
        <w:t xml:space="preserve">throughout, table and notes in Matthew.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 seems to be used as accounting</w:t>
        <w:br w:type="textWrapping"/>
        <w:t xml:space="preserve">for the words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beholding him: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so in Mark xiv. 54, where it is</w:t>
        <w:br w:type="textWrapping"/>
        <w:t xml:space="preserve">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warmed himself at the light.”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58.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(masculine)] In Mat.</w:t>
        <w:br w:type="textWrapping"/>
        <w:t xml:space="preserve">thew it is feminine,—in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Mark, the maid.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extract from Robinson’s notes on</w:t>
        <w:br w:type="textWrapping"/>
        <w:t xml:space="preserve">Matthew, ver. 69. If, as there supposed, the trail was going on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in an open</w:t>
        <w:br w:type="textWrapping"/>
        <w:t xml:space="preserve">chamber looking on the court,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look</w:t>
        <w:br w:type="textWrapping"/>
        <w:t xml:space="preserve">might well have been given from a considerable distance.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need not enquire,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how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our Lord could hear what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going</w:t>
        <w:br w:type="textWrapping"/>
        <w:t xml:space="preserve">on round the fire in the court, as some</w:t>
        <w:br w:type="textWrapping"/>
        <w:t xml:space="preserve">Commentators have done. But even were such an enquiry necessary, I see no difficulty in answering it. The anathemas of Peter, spoken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those who stood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with vehemence and the crowing of the cock, —were not these audible ?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our Lord needed not these to attract His attention.</w:t>
        <w:br w:type="textWrapping"/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63—65.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IS MOCKED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St. Luke</w:t>
        <w:br w:type="textWrapping"/>
        <w:t xml:space="preserve">does not, as some Commentators say, place</w:t>
        <w:br w:type="textWrapping"/>
        <w:t xml:space="preserve">this mocking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 the trial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Caiaphas's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house, but in the same place as Matthew,</w:t>
        <w:br w:type="textWrapping"/>
        <w:t xml:space="preserve">vv. 67,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68, and Mark ver.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65, 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what happened there. The trial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omits</w:t>
        <w:br w:type="textWrapping"/>
        <w:t xml:space="preserve">altogether,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no report of it.</w:t>
        <w:br w:type="textWrapping"/>
        <w:t xml:space="preserve">How those who this view of St. Luke’s</w:t>
        <w:br w:type="textWrapping"/>
        <w:t xml:space="preserve">arrangement can yet suppose him to have</w:t>
        <w:br w:type="textWrapping"/>
        <w:t xml:space="preserve">had Matthew and Mark before him while</w:t>
        <w:br w:type="textWrapping"/>
        <w:t xml:space="preserve">writing, I am wholly at a loss to conceive.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6–7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RING BEFORE THE COUN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(Probably) Matt. xxvii, 1. Mark</w:t>
        <w:br w:type="textWrapping"/>
        <w:t xml:space="preserve">xiv. 1.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probable that St. Luke</w:t>
        <w:br w:type="textWrapping"/>
        <w:t xml:space="preserve">here gives us an account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second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formal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judgment held in the morning.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similarity of the things said at the 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hearings may be accounted for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remembering that they were both more or less</w:t>
        <w:br w:type="textWrapping"/>
        <w:t xml:space="preserve">formal processes in legal courts, one the</w:t>
        <w:br w:type="textWrapping"/>
        <w:t xml:space="preserve">Precognition, the other the decision, at</w:t>
        <w:br w:type="textWrapping"/>
        <w:t xml:space="preserve">which the things said before would be</w:t>
        <w:br w:type="textWrapping"/>
        <w:t xml:space="preserve">likely to be nearly repeated.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as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soon as it was day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trace of 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+3ExSiux6O7iRQUaA4xoNpZ5wA==">CgMxLjA4AHIhMVFSY1pHbEktREpGZG1BbDZFMlRGUjJLOHV1WWgyeE9l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