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which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question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related in all four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Bat in John the answer is widely different</w:t>
        <w:br w:type="textWrapping"/>
        <w:t xml:space="preserve">from the distinct affirmation in the other</w:t>
        <w:br w:type="textWrapping"/>
        <w:t xml:space="preserve">three, amounting perhaps to it in substance—at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affirming that He</w:t>
        <w:br w:type="textWrapping"/>
        <w:t xml:space="preserve">was ‘a King’—which was the form of their</w:t>
        <w:br w:type="textWrapping"/>
        <w:t xml:space="preserve">charge. I believe therefore that the Three</w:t>
        <w:br w:type="textWrapping"/>
        <w:t xml:space="preserve">give merely the general import of the Lord’s</w:t>
        <w:br w:type="textWrapping"/>
        <w:t xml:space="preserve">answer,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John relates in full. It</w:t>
        <w:br w:type="textWrapping"/>
        <w:t xml:space="preserve">is hardly possible, if Jesus had affirmed the</w:t>
        <w:br w:type="textWrapping"/>
        <w:t xml:space="preserve">fact so strongly and barely as the Three</w:t>
        <w:br w:type="textWrapping"/>
        <w:t xml:space="preserve">relate it, that Pilate should have made the</w:t>
        <w:br w:type="textWrapping"/>
        <w:t xml:space="preserve">avowal in ver. 4—which St. John completely explains.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prec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</w:t>
        <w:br w:type="textWrapping"/>
        <w:t xml:space="preserve">question had been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asked within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pretorium—a fact which our Narrator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adduce,—representing the whole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continuous conversation in presence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Jews; see John,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We may remark</w:t>
        <w:br w:type="textWrapping"/>
        <w:t xml:space="preserve">(and on this see Matthew, ver. 18: Mark,</w:t>
        <w:br w:type="textWrapping"/>
        <w:t xml:space="preserve">ver. 10) that Pilate must have known well</w:t>
        <w:br w:type="textWrapping"/>
        <w:t xml:space="preserve">that a man who had really done that,</w:t>
        <w:br w:type="textWrapping"/>
        <w:t xml:space="preserve">whereof Jesus was accused,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such object of hatred to the Sanhedrim.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knowledge was doubtless accompanied</w:t>
        <w:br w:type="textWrapping"/>
        <w:t xml:space="preserve">(as the above-cited verses imply) with a</w:t>
        <w:br w:type="textWrapping"/>
        <w:t xml:space="preserve">previous acquaintance with some of the</w:t>
        <w:br w:type="textWrapping"/>
        <w:t xml:space="preserve">sayings and doings of Jesus, from which</w:t>
        <w:br w:type="textWrapping"/>
        <w:t xml:space="preserve">Pilate had probably formed his own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nion that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such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His</w:t>
        <w:br w:type="textWrapping"/>
        <w:t xml:space="preserve">foes would represent Him. This is now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His own words (as related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John); and Pilate wishes to dismiss</w:t>
        <w:br w:type="textWrapping"/>
        <w:t xml:space="preserve">Him, finding no fault in Him.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Possibly they thought of the matter mentioned ch. xiii. 1, in introducing Galilee</w:t>
        <w:br w:type="textWrapping"/>
        <w:t xml:space="preserve">into their charge. The opening words may</w:t>
        <w:br w:type="textWrapping"/>
        <w:t xml:space="preserve">mean,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strengthened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redoubled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the</w:t>
        <w:br w:type="textWrapping"/>
        <w:t xml:space="preserve">charge—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perhaps,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became urgent,</w:t>
        <w:br w:type="textWrapping"/>
        <w:t xml:space="preserve">they were the more fierce,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BY HIM RETURNED TO PILATE.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liar to Luke;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remarks on ver. 12.</w:t>
        <w:br w:type="textWrapping"/>
        <w:t xml:space="preserve">Pilate, conscious that he must either do</w:t>
        <w:br w:type="textWrapping"/>
        <w:t xml:space="preserve">the duty of an upright judge and offend</w:t>
        <w:br w:type="textWrapping"/>
        <w:t xml:space="preserve">the Jews, or sacrifice his duty to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larity,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attempts to get rid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matter altogether by sending his prisoner</w:t>
        <w:br w:type="textWrapping"/>
        <w:t xml:space="preserve">to Herod, on occasion of this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Galilee.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Herod Antipas, tetrarch of Galilee</w:t>
        <w:br w:type="textWrapping"/>
        <w:t xml:space="preserve">and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(see ch. iii, 1 and note on Matt.</w:t>
        <w:br w:type="textWrapping"/>
        <w:t xml:space="preserve">xiv. 1), who had come up to keep the feast.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he 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remitted him, to</w:t>
        <w:br w:type="textWrapping"/>
        <w:t xml:space="preserve">Herod.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Grotius observes that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regular practice among the Romans,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criminal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uler or judge of the</w:t>
        <w:br w:type="textWrapping"/>
        <w:t xml:space="preserve">district in which his crime was alleged to</w:t>
        <w:br w:type="textWrapping"/>
        <w:t xml:space="preserve">have been committed.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{9}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reason of our Lord’s silence is sufficiently</w:t>
        <w:br w:type="textWrapping"/>
        <w:t xml:space="preserve">shewn, in the account of Herod’s feelings</w:t>
        <w:br w:type="textWrapping"/>
        <w:t xml:space="preserve">at seeing Him. He would not use His discourses or His miracles for liberating Himself from death, any more than He did for</w:t>
        <w:br w:type="textWrapping"/>
        <w:t xml:space="preserve">ostentation, or to gratify the curiosity of</w:t>
        <w:br w:type="textWrapping"/>
        <w:t xml:space="preserve">men.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accusations,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ldly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kingship and of 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lasphemy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Probably</w:t>
        <w:br w:type="textWrapping"/>
        <w:t xml:space="preserve">be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Herod was a Jew,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M8Nx032QOL4bv6GcM/AElgEMXQ==">CgMxLjA4AHIhMVBLSlR2OHRqLVQ5MUx5U3hSeUZkd0hOb0pGOENwWEhf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