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able to appreciate the latter.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his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 of war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body-guard in attendance upon Herod.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gorgeous robe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Variously interpreted :—either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befitting a king,—and why should this not</w:t>
        <w:br w:type="textWrapping"/>
        <w:t xml:space="preserve">be the very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“scarlet robe”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afterwards</w:t>
        <w:br w:type="textWrapping"/>
        <w:t xml:space="preserve">used by Pilate’s soldiers (Matt. xxvii. 28 ;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“purple robe,”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John xix.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?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white,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word rendered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“ brig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understood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y, some (but see note), Acts x. 30.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cause of the quarrel is</w:t>
        <w:br w:type="textWrapping"/>
        <w:t xml:space="preserve">uncertain: apparently something concerning Herod’s power of jurisdiction,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conceded by Pilate in this sending</w:t>
        <w:br w:type="textWrapping"/>
        <w:t xml:space="preserve">Jesus to him, and again waived by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sending Him back again. From chap.</w:t>
        <w:br w:type="textWrapping"/>
        <w:t xml:space="preserve">xiii. 1, Pilate appears to have encroached</w:t>
        <w:br w:type="textWrapping"/>
        <w:t xml:space="preserve">on that jurisdiction. The remarks</w:t>
        <w:br w:type="textWrapping"/>
        <w:t xml:space="preserve">of some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ommentators about their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niting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enmity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against 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quite beside</w:t>
        <w:br w:type="textWrapping"/>
        <w:t xml:space="preserve">the purpose. The prosent feeling of Pilate</w:t>
        <w:br w:type="textWrapping"/>
        <w:t xml:space="preserve">was any thing but hostile to the person of</w:t>
        <w:br w:type="textWrapping"/>
        <w:t xml:space="preserve">Christ : and Herod, by his treatment of</w:t>
        <w:br w:type="textWrapping"/>
        <w:t xml:space="preserve">Him, shews that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 beneath</w:t>
        <w:br w:type="textWrapping"/>
        <w:t xml:space="preserve">his judicial notice.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remission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Jesus to Herod seems not to have been in</w:t>
        <w:br w:type="textWrapping"/>
        <w:t xml:space="preserve">the possession of either of the other three</w:t>
        <w:br w:type="textWrapping"/>
        <w:t xml:space="preserve">Evangelists. It is worthy of notice that</w:t>
        <w:br w:type="textWrapping"/>
        <w:t xml:space="preserve">they all relate the mocking by the soldiers</w:t>
        <w:br w:type="textWrapping"/>
        <w:t xml:space="preserve">of Pilate, which St. Luke omits, whereas</w:t>
        <w:br w:type="textWrapping"/>
        <w:t xml:space="preserve">he gives it as taking place before Herod.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is one of the very few cases where the nature of the history shews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happened.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the student ask himself,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How could St. John, if he composed his</w:t>
        <w:br w:type="textWrapping"/>
        <w:t xml:space="preserve">Gospel with that of St. Luke before him,</w:t>
        <w:br w:type="textWrapping"/>
        <w:t xml:space="preserve">have here given us a narrative in which so</w:t>
        <w:br w:type="textWrapping"/>
        <w:t xml:space="preserve">important a fact as this is not only not related, but absolutely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 find any place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insertion? Its real place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after John</w:t>
        <w:br w:type="textWrapping"/>
        <w:t xml:space="preserve">yer.38 ;—but obviously nothing was further</w:t>
        <w:br w:type="textWrapping"/>
        <w:t xml:space="preserve">from the mind of that Evangelist, for he</w:t>
        <w:br w:type="textWrapping"/>
        <w:t xml:space="preserve">represents Pilate as speaking continuously.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FURTHER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EARING BEFORE</w:t>
        <w:br w:type="textWrapping"/>
        <w:t xml:space="preserve">PIL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TE, 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RELEASE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ULTIMATELY YIELDS TO THE JEWS.</w:t>
        <w:br w:type="textWrapping"/>
        <w:t xml:space="preserve">Matt. xxvii. 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26. Mark xv. 6—15.</w:t>
        <w:br w:type="textWrapping"/>
        <w:t xml:space="preserve">John xviii.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9, 40. Our account, while</w:t>
        <w:br w:type="textWrapping"/>
        <w:t xml:space="preserve">entirely distinct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others,</w:t>
        <w:br w:type="textWrapping"/>
        <w:t xml:space="preserve">is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substance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nearly allied to them. In</w:t>
        <w:br w:type="textWrapping"/>
        <w:t xml:space="preserve">a few points it approaches John very</w:t>
        <w:br w:type="textWrapping"/>
        <w:t xml:space="preserve">nearly, compare ver. 18 with John ver. 40,</w:t>
        <w:br w:type="textWrapping"/>
        <w:t xml:space="preserve">also ver. 17 with John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The</w:t>
        <w:br w:type="textWrapping"/>
        <w:t xml:space="preserve">second declaration of our Lord’s innocence</w:t>
        <w:br w:type="textWrapping"/>
        <w:t xml:space="preserve">by Pilate is in St. John’s account united</w:t>
        <w:br w:type="textWrapping"/>
        <w:t xml:space="preserve">with the first, ver. 88. In the three first</w:t>
        <w:br w:type="textWrapping"/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ospels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asserted in our. ver. 14,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questioning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takes place in the presence of</w:t>
        <w:br w:type="textWrapping"/>
        <w:t xml:space="preserve">the Jews: not so, however, in John (see</w:t>
        <w:br w:type="textWrapping"/>
        <w:t xml:space="preserve">xviii. 28).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as A. V.,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done</w:t>
        <w:br w:type="textWrapping"/>
        <w:t xml:space="preserve">unto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done by him: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meaning,</w:t>
        <w:br w:type="textWrapping"/>
        <w:t xml:space="preserve">such is the issue of Herod’s judgment: I</w:t>
        <w:br w:type="textWrapping"/>
        <w:t xml:space="preserve">assume that he has thus decided.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Here, as Bengel observes, Pilate begins</w:t>
        <w:br w:type="textWrapping"/>
        <w:t xml:space="preserve">to shew culpable weakness in yielding to</w:t>
        <w:br w:type="textWrapping"/>
        <w:t xml:space="preserve">the Jews. If there be no fault in Him,</w:t>
        <w:br w:type="textWrapping"/>
        <w:t xml:space="preserve">why should He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corrected at all?—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Jews perceive their advantage, and from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ZSWnpQo5QjLjcHfqpAYSA/46XA==">CgMxLjA4AHIhMWo1RzlIanJCMFJnVG5VUE0zd1l2ek1zdUJPekx0SVRI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