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blessed Saviour pretended that He would</w:t>
        <w:br w:type="textWrapping"/>
        <w:t xml:space="preserve">pass forth beyond Emmaus; but if He intended not to do it, yet He did no injury to the two disciples, for whose good it was</w:t>
        <w:br w:type="textWrapping"/>
        <w:t xml:space="preserve">that He intended to make this offer: and</w:t>
        <w:br w:type="textWrapping"/>
        <w:t xml:space="preserve">neither did He prevaricate the strictness of</w:t>
        <w:br w:type="textWrapping"/>
        <w:t xml:space="preserve">simplicity and sincerity, because they were</w:t>
        <w:br w:type="textWrapping"/>
        <w:t xml:space="preserve">persons with whom He had made no contracts ; to whom He had passed no obligation; and in the nature of the thing, it</w:t>
        <w:br w:type="textWrapping"/>
        <w:t xml:space="preserve">is proper and natural, by an offer, to give</w:t>
        <w:br w:type="textWrapping"/>
        <w:t xml:space="preserve">an occasion to another to do a good action:</w:t>
        <w:br w:type="textWrapping"/>
        <w:t xml:space="preserve">and in case it succeeds not, then to do</w:t>
        <w:br w:type="textWrapping"/>
        <w:t xml:space="preserve">what we intended not; and so the offer</w:t>
        <w:br w:type="textWrapping"/>
        <w:t xml:space="preserve">was conditional.” Jer. Taylor, Sermon on</w:t>
        <w:br w:type="textWrapping"/>
        <w:t xml:space="preserve">Christian Simplicity. Works (Heber), vi. 156.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does not imply ‘that</w:t>
        <w:br w:type="textWrapping"/>
        <w:t xml:space="preserve">they lived at Emmaus; merely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</w:t>
        <w:br w:type="textWrapping"/>
        <w:t xml:space="preserve">same quarters with us.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believe that there was something in the</w:t>
        <w:br w:type="textWrapping"/>
        <w:t xml:space="preserve">manner of His breaking the bread, and</w:t>
        <w:br w:type="textWrapping"/>
        <w:t xml:space="preserve">helping and giving it to them, which was</w:t>
        <w:br w:type="textWrapping"/>
        <w:t xml:space="preserve">his own appointed means of opening their</w:t>
        <w:br w:type="textWrapping"/>
        <w:t xml:space="preserve">eyes to the recognition of Him. But we</w:t>
        <w:br w:type="textWrapping"/>
        <w:t xml:space="preserve">must not suppose any reference to, much</w:t>
        <w:br w:type="textWrapping"/>
        <w:t xml:space="preserve">less any celebration of, the Sacrament of</w:t>
        <w:br w:type="textWrapping"/>
        <w:t xml:space="preserve">the Lord’s Supper,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Neither of these disciples was present at its institution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(but see Wieseler’s conjecture, which is at all</w:t>
        <w:br w:type="textWrapping"/>
        <w:t xml:space="preserve">events worth consideration, in note on</w:t>
        <w:br w:type="textWrapping"/>
        <w:t xml:space="preserve">ver. 13); and certainly it had never been</w:t>
        <w:br w:type="textWrapping"/>
        <w:t xml:space="preserve">celebrated since. With this simple consideration will fall to the ground all that Romanists have built on this incident,</w:t>
        <w:br w:type="textWrapping"/>
        <w:t xml:space="preserve">even to making it a defence of administration in one kind only. The analogy of such a breaking and giving with His institution of that holy ordinance becomes lost, when we force the incident into an</w:t>
        <w:br w:type="textWrapping"/>
        <w:t xml:space="preserve">example of the ordinance itself. The Lord</w:t>
        <w:br w:type="textWrapping"/>
        <w:t xml:space="preserve">at their meal takes on Him the office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master of 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alone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shew that it was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house,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an inn), perhaps on account of the</w:t>
        <w:br w:type="textWrapping"/>
        <w:t xml:space="preserve">superior place which His discourse had</w:t>
        <w:br w:type="textWrapping"/>
        <w:t xml:space="preserve">won for Him in their estimation :—and as</w:t>
        <w:br w:type="textWrapping"/>
        <w:t xml:space="preserve">the Jewish rule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“three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together were bound to give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He fulfils this duty. In doing so, perhaps</w:t>
        <w:br w:type="textWrapping"/>
        <w:t xml:space="preserve">the well-known manner of His taking</w:t>
        <w:br w:type="textWrapping"/>
        <w:t xml:space="preserve">bread, &amp;c., perhaps the marks of the nails</w:t>
        <w:br w:type="textWrapping"/>
        <w:t xml:space="preserve">in His hands, then first noticed, or these</w:t>
        <w:br w:type="textWrapping"/>
        <w:t xml:space="preserve">together,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means,—but certainly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will and permission to 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seen by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opened their eyes to know</w:t>
        <w:br w:type="textWrapping"/>
        <w:t xml:space="preserve">Him.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vanished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their</w:t>
        <w:br w:type="textWrapping"/>
        <w:t xml:space="preserve">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imply His Body to have</w:t>
        <w:br w:type="textWrapping"/>
        <w:t xml:space="preserve">remained, though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invisible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plainly indicates in the original, besides</w:t>
        <w:br w:type="textWrapping"/>
        <w:t xml:space="preserve">the supernatural disappearance, a real objective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removal from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not something heart-kindling in His</w:t>
        <w:br w:type="textWrapping"/>
        <w:t xml:space="preserve">discourse by the way, which would have</w:t>
        <w:br w:type="textWrapping"/>
        <w:t xml:space="preserve">led us to suppose that it was none but the</w:t>
        <w:br w:type="textWrapping"/>
        <w:t xml:space="preserve">Lord Himself?’ not that they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suppose it,—but the words are a sort of selfreproach for not having done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Compare Matt. vii. 29.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spoke to 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merely,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ith us,’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A.V.: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so much a talking with them, as a discourse delivered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now no fear of the journey at night,</w:t>
        <w:br w:type="textWrapping"/>
        <w:t xml:space="preserve">from which they before dissuaded their unknown companion.” Bengel.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not there—Thomas was not</w:t>
        <w:br w:type="textWrapping"/>
        <w:t xml:space="preserve">present. Some have derived an argument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incompleteness in their number,</w:t>
        <w:br w:type="textWrapping"/>
        <w:t xml:space="preserve">for the second of the travellers being also</w:t>
        <w:br w:type="textWrapping"/>
        <w:t xml:space="preserve">an Apostle ; see above on ver. 13.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that were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are, we</w:t>
        <w:br w:type="textWrapping"/>
        <w:t xml:space="preserve">learn from Acts i, 14,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appearance to Simon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Peter—the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xFIn+nvea0BasrPhr+QCJshIOg==">CgMxLjA4AHIhMU10Rno2NkZKVEJIR1hrT0RHVGNNMVNWLU5DLVlWUV94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