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GOSPEL,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“good message” or “news:” a translation of the Greek “euangelion,” which</w:t>
        <w:br w:type="textWrapping"/>
        <w:t xml:space="preserve">means the same. This name came to be</w:t>
        <w:br w:type="textWrapping"/>
        <w:t xml:space="preserve">applied to the writings themselves which</w:t>
        <w:br w:type="textWrapping"/>
        <w:t xml:space="preserve">contain this news, very early. Justin</w:t>
        <w:br w:type="textWrapping"/>
        <w:t xml:space="preserve">Martyr, in the second century speaks of</w:t>
        <w:br w:type="textWrapping"/>
        <w:t xml:space="preserve">“the memoirs drawn up by the Apostles,</w:t>
        <w:br w:type="textWrapping"/>
        <w:t xml:space="preserve">which are called gospels (euangelia).”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 to Matthew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delivered by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Matthew, implies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authorship or editorship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It is not merely equivalent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  <w:br w:type="textWrapping"/>
        <w:t xml:space="preserve">Matthew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would have been said, had</w:t>
        <w:br w:type="textWrapping"/>
        <w:t xml:space="preserve">it been meant. Nor does it signify that</w:t>
        <w:br w:type="textWrapping"/>
        <w:t xml:space="preserve">the original teaching was Matthew’s and</w:t>
        <w:br w:type="textWrapping"/>
        <w:t xml:space="preserve">the present gospel drawn up after that</w:t>
        <w:br w:type="textWrapping"/>
        <w:t xml:space="preserve">teaching. Eusebius tells us, that Matthew “delivered to writing the gospel</w:t>
        <w:br w:type="textWrapping"/>
        <w:t xml:space="preserve">according to him.”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I. 1–17.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GENEALOGY OF JESUS CHRIST.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book of the generation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Not always used of a pedigree only: see</w:t>
        <w:br w:type="textWrapping"/>
        <w:t xml:space="preserve">reff. Here however it appears that it</w:t>
        <w:br w:type="textWrapping"/>
        <w:t xml:space="preserve">refers exclusively to the genealogy, by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being used in the enunciation, and the close being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</w:t>
        <w:br w:type="textWrapping"/>
        <w:t xml:space="preserve">is called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Then ver. 17 forms a</w:t>
        <w:br w:type="textWrapping"/>
        <w:t xml:space="preserve">conclusion to it, and ver. 18 passes on to</w:t>
        <w:br w:type="textWrapping"/>
        <w:t xml:space="preserve">other matter.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on ver. 21.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 is equivalent to</w:t>
        <w:br w:type="textWrapping"/>
        <w:t xml:space="preserve">the Hebrew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Messiah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anointed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is used of kings, priests, prophets, and of</w:t>
        <w:br w:type="textWrapping"/>
        <w:t xml:space="preserve">the promised Deliverer. It is here used</w:t>
        <w:br w:type="textWrapping"/>
        <w:t xml:space="preserve">(see ver. 16) in that sense in which it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became affixed to Jesus as the name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Lord. It does not once thus occur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progress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Evangelic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only in the prefatory parts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Gospels, here and vv.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17, 18: Mark i. 1: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John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17, and once in the mouth of 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 Himself, John xvii.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continually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Acts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Epistles. This may serve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evangelic memoirs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themselves were of earlier date than their</w:t>
        <w:br w:type="textWrapping"/>
        <w:t xml:space="preserve">incorporation into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Gospels.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...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times refers to</w:t>
        <w:br w:type="textWrapping"/>
        <w:t xml:space="preserve">our Lord.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 of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an especial</w:t>
        <w:br w:type="textWrapping"/>
        <w:t xml:space="preserve">title of the Messiah: see reff. That He</w:t>
        <w:br w:type="textWrapping"/>
        <w:t xml:space="preserve">should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too solemn</w:t>
        <w:br w:type="textWrapping"/>
        <w:t xml:space="preserve">a subject of prophecy to be omitted here,</w:t>
        <w:br w:type="textWrapping"/>
        <w:t xml:space="preserve">even though implied in the other. These</w:t>
        <w:br w:type="textWrapping"/>
        <w:t xml:space="preserve">words serve to shew the character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written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Luke, ch. iii.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23 ff.,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carries his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logy farther back.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and his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addi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tions pro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bably indicate that Matt. did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geneal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any famil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public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documents,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constructed it himself.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children of Judah</w:t>
        <w:br w:type="textWrapping"/>
        <w:t xml:space="preserve">were not born in marriage: see Gen.</w:t>
        <w:br w:type="textWrapping"/>
        <w:t xml:space="preserve">xxxviii.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named,</w:t>
        <w:br w:type="textWrapping"/>
        <w:t xml:space="preserve">probably as recalling the incident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ected with their birth. The reason for</w:t>
        <w:br w:type="textWrapping"/>
        <w:t xml:space="preserve">the women (Thamar, Rahab,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th, and</w:t>
        <w:br w:type="textWrapping"/>
        <w:t xml:space="preserve">Bathsheba) being mentioned, has been</w:t>
        <w:br w:type="textWrapping"/>
        <w:t xml:space="preserve">variously assigned: it might be, to meet</w:t>
        <w:br w:type="textWrapping"/>
        <w:t xml:space="preserve">the objection of the Jews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birth: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sake of minute accuracy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/qVPkvXJEppdU7v53hn6apxAPA==">CgMxLjAijgIKC0FBQUEtSlVfcnF3EtkBCgtBQUFBLUpVX3JxdxILQUFBQS1KVV9ycXcaDQoJdGV4dC9odG1sEgAiDgoKdGV4dC9wbGFpbhIAKhsiFTExMjQ5ODU3ODA4NjQ5MzgzMjQxMCgAOAAw5a+E2LgxOOe1hNi4MUo6CiRhcHBsaWNhdGlvbi92bmQuZ29vZ2xlLWFwcHMuZG9jcy5tZHMaEsLX2uQBDBoKCgYKABAUGAAQAVoMaGtueW95OTY4aGdhcgIgAHgAggETc3VnZ2VzdC5tMnpsOXhpb2trNpoBBggAEAAYALABALgBABjlr4TYuDEg57WE2LgxMABCE3N1Z2dlc3QubTJ6bDl4aW9razY4AGofChNzdWdnZXN0Lm0yemw5eGlva2s2EghSZXggQmVja3IhMWVBemNZa0RGMnF5ZVpRa0lKc3ZlRW9paXF1T1M3a0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