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most probably is, that the Evangelist</w:t>
        <w:br w:type="textWrapping"/>
        <w:t xml:space="preserve">omitted what was ordinary, but stated</w:t>
        <w:br w:type="textWrapping"/>
        <w:t xml:space="preserve">what was doubtful or singular. It has</w:t>
        <w:br w:type="textWrapping"/>
        <w:t xml:space="preserve">been suggested, that as these women are</w:t>
        <w:br w:type="textWrapping"/>
        <w:t xml:space="preserve">of Gentile origin or dubious character,</w:t>
        <w:br w:type="textWrapping"/>
        <w:t xml:space="preserve">they may be mentioned as introducing the</w:t>
        <w:br w:type="textWrapping"/>
        <w:t xml:space="preserve">calling of Gentiles and sinners by our</w:t>
        <w:br w:type="textWrapping"/>
        <w:t xml:space="preserve">Lord: also, that they may serve as types</w:t>
        <w:br w:type="textWrapping"/>
        <w:t xml:space="preserve">of the mother of our Lord, and are consequently named in the course of the genealogy, as she is at the end of it.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 Rachab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has been imagined, on chronological grounds, that this Rachab must</w:t>
        <w:br w:type="textWrapping"/>
        <w:t xml:space="preserve">be a different person from Rahab of Jericho. But those very grounds completely</w:t>
        <w:br w:type="textWrapping"/>
        <w:t xml:space="preserve">tally with their identity. For Naashon</w:t>
        <w:br w:type="textWrapping"/>
        <w:t xml:space="preserve">father of Salmon), prince of Judah (1</w:t>
        <w:br w:type="textWrapping"/>
        <w:t xml:space="preserve">Chron. ii. 10), offered his offering at the</w:t>
        <w:br w:type="textWrapping"/>
        <w:t xml:space="preserve">setting up of the tabernacle (Num. vii. 12)</w:t>
        <w:br w:type="textWrapping"/>
        <w:t xml:space="preserve">39 years before the taking of Jericho. So</w:t>
        <w:br w:type="textWrapping"/>
        <w:t xml:space="preserve">that Salmon would be of mature age at</w:t>
        <w:br w:type="textWrapping"/>
        <w:t xml:space="preserve">or soon after that event; at which time</w:t>
        <w:br w:type="textWrapping"/>
        <w:t xml:space="preserve">Rahab was probably young, as her father</w:t>
        <w:br w:type="textWrapping"/>
        <w:t xml:space="preserve">and mother were living (Josh. vi. 23). Nor</w:t>
        <w:br w:type="textWrapping"/>
        <w:t xml:space="preserve">is it any objection that Achan, the fourth</w:t>
        <w:br w:type="textWrapping"/>
        <w:t xml:space="preserve">in descent from Judah by Zara, is contemporary with Salmon, the sixth of the other</w:t>
        <w:br w:type="textWrapping"/>
        <w:t xml:space="preserve">branch: since the generations in the line</w:t>
        <w:br w:type="textWrapping"/>
        <w:t xml:space="preserve">of Zara average 69 years, and those in the</w:t>
        <w:br w:type="textWrapping"/>
        <w:t xml:space="preserve">line of Phares 49, both within the limits of</w:t>
        <w:br w:type="textWrapping"/>
        <w:t xml:space="preserve">probability. The difficulty of the interval</w:t>
        <w:br w:type="textWrapping"/>
        <w:t xml:space="preserve">of 366 years between Rahab and David</w:t>
        <w:br w:type="textWrapping"/>
        <w:t xml:space="preserve">does not to this passage only, but</w:t>
        <w:br w:type="textWrapping"/>
        <w:t xml:space="preserve">equally to Ruth iv. 21, 22; and is by no</w:t>
        <w:br w:type="textWrapping"/>
        <w:t xml:space="preserve">means insuperable, especially when the extreme old age of Jesse, implied in 1 Sam.</w:t>
        <w:br w:type="textWrapping"/>
        <w:t xml:space="preserve">xvii. 12, is considered.—I may add that,</w:t>
        <w:br w:type="textWrapping"/>
        <w:t xml:space="preserve">considering Rahab’s father and mother</w:t>
        <w:br w:type="textWrapping"/>
        <w:t xml:space="preserve">were alive, the house would hardly be</w:t>
        <w:br w:type="textWrapping"/>
        <w:t xml:space="preserve">called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house Of Rahab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except on 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count of the character commonly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assigned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Joram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 Ozias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kings, 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Ahaziah, Joash,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Amaziah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(1 Chron. iii. 11, 12), are here omitted.</w:t>
        <w:br w:type="textWrapping"/>
        <w:t xml:space="preserve">Some think that they were erased on account of their connexion, by means of</w:t>
        <w:br w:type="textWrapping"/>
        <w:t xml:space="preserve">Athaliah, with the accursed house of Ahab.</w:t>
        <w:br w:type="textWrapping"/>
        <w:t xml:space="preserve">Simeon is omitted by Moses in blessing the</w:t>
        <w:br w:type="textWrapping"/>
        <w:t xml:space="preserve">tribes (Deut. xxxiii.): the descendants of</w:t>
        <w:br w:type="textWrapping"/>
        <w:t xml:space="preserve">Zebulun and Dan are over in</w:t>
        <w:br w:type="textWrapping"/>
        <w:t xml:space="preserve">1 Chron., and none of the latter tribe are</w:t>
        <w:br w:type="textWrapping"/>
        <w:t xml:space="preserve">sealed in Rev. vii. But more probably</w:t>
        <w:br w:type="textWrapping"/>
        <w:t xml:space="preserve">such erasion, even if justifiable by that</w:t>
        <w:br w:type="textWrapping"/>
        <w:t xml:space="preserve">reason, was not made on account of it, but</w:t>
        <w:br w:type="textWrapping"/>
        <w:t xml:space="preserve">for convenience, in order to square the</w:t>
        <w:br w:type="textWrapping"/>
        <w:t xml:space="preserve">numbers of the different portions of the</w:t>
        <w:br w:type="textWrapping"/>
        <w:t xml:space="preserve">genealogies, as here.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re, as illustrating such omissions, 1 Chron. viii.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Gen. xlvi. 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Josias . . .</w:t>
        <w:br w:type="textWrapping"/>
        <w:t xml:space="preserve">Jechonias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Eliakim, son of Josiah and</w:t>
        <w:br w:type="textWrapping"/>
        <w:t xml:space="preserve">father of Jechonias, is omitted ; which was</w:t>
        <w:br w:type="textWrapping"/>
        <w:t xml:space="preserve">objected to the Christians by Porphyry.</w:t>
        <w:br w:type="textWrapping"/>
        <w:t xml:space="preserve">The reading which inserts Joacim (i.e.</w:t>
        <w:br w:type="textWrapping"/>
        <w:t xml:space="preserve">Eliakim) rests on hardly any foundation,</w:t>
        <w:br w:type="textWrapping"/>
        <w:t xml:space="preserve">and would make fifteen generations in the</w:t>
        <w:br w:type="textWrapping"/>
        <w:t xml:space="preserve">second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fourteen.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solution of the</w:t>
        <w:br w:type="textWrapping"/>
        <w:t xml:space="preserve">difficulty by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pposing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name to appl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Eliakim and his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former in ver. 11 and the latter in ver.</w:t>
        <w:br w:type="textWrapping"/>
        <w:t xml:space="preserve">12, is unsupported by example, and contrary to the usage of the genealogy. When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notice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brethren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Jechonias</w:t>
        <w:br w:type="textWrapping"/>
        <w:t xml:space="preserve">are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find this way of speaking sanctioned by 2 Chron. xxxvi. 10, 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Zedekiah, one of these, is called his brother,</w:t>
        <w:br w:type="textWrapping"/>
        <w:t xml:space="preserve">we are led to seek our solution in some</w:t>
        <w:br w:type="textWrapping"/>
        <w:t xml:space="preserve">manner of speaking of 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kings, by which Eliakim and his son were not accounted two distinct generations. If we compare 1 Chron. iii. 16 with 2 Kings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d5doDxMeLbguWMtQx+K4Dxq8ig==">AMUW2mVEqrpHo7bkzdI1K51pwFvDlBlEiif9LiEUj7NEtFS+MTyN97lj7zXCm+NjCFFFT146g/6YIU/qbjgDgLQeMh7zAbZ9eW8DT6X/7NG4dB1eF0FMJYY=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