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not necessarily implied, even if the</w:t>
        <w:br w:type="textWrapping"/>
        <w:t xml:space="preserve">words of the text be literally understood;</w:t>
        <w:br w:type="textWrapping"/>
        <w:t xml:space="preserve">and in a matter like astronomy, where</w:t>
        <w:br w:type="textWrapping"/>
        <w:t xml:space="preserve">popular language is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universally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broad,</w:t>
        <w:br w:type="textWrapping"/>
        <w:t xml:space="preserve">and the Scriptures so generally use popular</w:t>
        <w:br w:type="textWrapping"/>
        <w:t xml:space="preserve">language, it is surely not the letter, but</w:t>
        <w:br w:type="textWrapping"/>
        <w:t xml:space="preserve">the spirit of the narrative with which we</w:t>
        <w:br w:type="textWrapping"/>
        <w:t xml:space="preserve">are concerned.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with Mary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stress must be laid on the omission of</w:t>
        <w:br w:type="textWrapping"/>
        <w:t xml:space="preserve">Joseph here. In the parallel account as</w:t>
        <w:br w:type="textWrapping"/>
        <w:t xml:space="preserve">regarded the shepherds, in Luke ii. 16, he</w:t>
        <w:br w:type="textWrapping"/>
        <w:t xml:space="preserve">is mentioned. I would rather regard the</w:t>
        <w:br w:type="textWrapping"/>
        <w:t xml:space="preserve">omission here as indicating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simple matter</w:t>
        <w:br w:type="textWrapping"/>
        <w:t xml:space="preserve">of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contributing to shew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truthfulness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narrative: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Joseph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happened not to be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time.</w:t>
        <w:br w:type="textWrapping"/>
        <w:t xml:space="preserve">If the meaning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to be pressed</w:t>
        <w:br w:type="textWrapping"/>
        <w:t xml:space="preserve">(as in a matter of detail I think it should),</w:t>
        <w:br w:type="textWrapping"/>
        <w:t xml:space="preserve">it will confirm the idea that Joseph and</w:t>
        <w:br w:type="textWrapping"/>
        <w:t xml:space="preserve">Mary, probably under the idea that the</w:t>
        <w:br w:type="textWrapping"/>
        <w:t xml:space="preserve">child was to be brought up at Bethlehem,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dwe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there some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Nativity.</w:t>
        <w:br w:type="textWrapping"/>
        <w:t xml:space="preserve">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iphan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ius, supposes that Mary was at</w:t>
        <w:br w:type="textWrapping"/>
        <w:t xml:space="preserve">this time on a visit to her Kindred at</w:t>
        <w:br w:type="textWrapping"/>
        <w:t xml:space="preserve">Bethlehem (possibly at a Passover) as</w:t>
        <w:br w:type="textWrapping"/>
        <w:t xml:space="preserve">much as two years after our Lord’s birth.</w:t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if Mary had kindred at Bethlehem,</w:t>
        <w:br w:type="textWrapping"/>
        <w:t xml:space="preserve">how could she be so ill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provided with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lodging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have (as is implied in Luke</w:t>
        <w:br w:type="textWrapping"/>
        <w:t xml:space="preserve">ii. 7) sought accommodation at an inn?</w:t>
        <w:br w:type="textWrapping"/>
        <w:t xml:space="preserve">And the supposition of two years having</w:t>
        <w:br w:type="textWrapping"/>
        <w:t xml:space="preserve">elapsed, derived probably from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</w:t>
        <w:br w:type="textWrapping"/>
        <w:t xml:space="preserve">years 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ver. 16, will involve us in</w:t>
        <w:br w:type="textWrapping"/>
        <w:t xml:space="preserve">considerable difficulty. There seems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 reason why the magi may not have</w:t>
        <w:br w:type="textWrapping"/>
        <w:t xml:space="preserve">come within the forty days before the</w:t>
        <w:br w:type="textWrapping"/>
        <w:t xml:space="preserve">Purification, which itself may have taken</w:t>
        <w:br w:type="textWrapping"/>
        <w:t xml:space="preserve">place in the interval between their de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ture and Herod’s discovery that they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mocked him. No objection can be</w:t>
        <w:br w:type="textWrapping"/>
        <w:t xml:space="preserve">raised to this view from the “two years</w:t>
        <w:br w:type="textWrapping"/>
        <w:t xml:space="preserve">old” of ver. 16: see note there. The general idea is, that the Purification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previous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 visit of the magi. Being</w:t>
        <w:br w:type="textWrapping"/>
        <w:t xml:space="preserve">persuaded of the historic reality of these</w:t>
        <w:br w:type="textWrapping"/>
        <w:t xml:space="preserve">narratives of Matt. and Luke, we shall</w:t>
        <w:br w:type="textWrapping"/>
        <w:t xml:space="preserve">find no difficulty in also believing that,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were we acquainted with all the events as</w:t>
        <w:br w:type="textWrapping"/>
        <w:t xml:space="preserve">they happened, their reconcilement would</w:t>
        <w:br w:type="textWrapping"/>
        <w:t xml:space="preserve">be an easy matter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; whereas now the two</w:t>
        <w:br w:type="textWrapping"/>
        <w:t xml:space="preserve">independent accounts, from not being</w:t>
        <w:br w:type="textWrapping"/>
        <w:t xml:space="preserve">aware of, seem to exclude one another.</w:t>
        <w:br w:type="textWrapping"/>
        <w:t xml:space="preserve">This will often be the case in ordinary life;</w:t>
        <w:br w:type="textWrapping"/>
        <w:t xml:space="preserve">e.g. in the giving of evidence. And nothing can more satisfactorily shew the</w:t>
        <w:br w:type="textWrapping"/>
        <w:t xml:space="preserve">veracity and independence of the narrators, where their testimony to the main</w:t>
        <w:br w:type="textWrapping"/>
        <w:t xml:space="preserve">facts, as in the t case, is consentient.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treasures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chests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</w:t>
        <w:br w:type="textWrapping"/>
        <w:t xml:space="preserve">which the gifts were carried during their</w:t>
        <w:br w:type="textWrapping"/>
        <w:t xml:space="preserve">journey. The ancient Fathers were fond</w:t>
        <w:br w:type="textWrapping"/>
        <w:t xml:space="preserve">of tracing in the gifts symbolical meanings: “as to the king, the gold: as to 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who was to die, the myrrh: as to a god,</w:t>
        <w:br w:type="textWrapping"/>
        <w:t xml:space="preserve">the frankincense.” Origen, against Cel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us;</w:t>
        <w:br w:type="textWrapping"/>
        <w:t xml:space="preserve">and similarly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us. We cannot conclude from these gifts that the magi came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Arabia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they were common to</w:t>
        <w:br w:type="textWrapping"/>
        <w:t xml:space="preserve">all the East. Strabo says that the best</w:t>
        <w:br w:type="textWrapping"/>
        <w:t xml:space="preserve">frankincense comes from the borders of</w:t>
        <w:br w:type="textWrapping"/>
        <w:t xml:space="preserve">Persia.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FLIGHT INTO EGYPT.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Soln4fFrbkQSAbTXY4LM+U3KBg==">AMUW2mVtEI50YGoQ2l3RbYjRreHGwfIfksyB2LX3RCjPd1qDBur5NEZqMzBfchRF2cF+1ysruCapjAhURxpsY7lkYzdif+8ODtkrEc2EWUhPs/RbFKaEB4I=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