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that it might be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refer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 in</w:t>
        <w:br w:type="textWrapping"/>
        <w:t xml:space="preserve">the event, not to that of Joseph in bringing it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spoken by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 are nowhere</w:t>
        <w:br w:type="textWrapping"/>
        <w:t xml:space="preserve">verbatim to be found, nor is this asserted</w:t>
        <w:br w:type="textWrapping"/>
        <w:t xml:space="preserve">by the Evangelist; but that the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such. In searching for</w:t>
        <w:br w:type="textWrapping"/>
        <w:t xml:space="preserve">such sense, the following hypotheses have</w:t>
        <w:br w:type="textWrapping"/>
        <w:t xml:space="preserve">been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none of them satisfactory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(1) Euthymius says, “Do not enquire what</w:t>
        <w:br w:type="textWrapping"/>
        <w:t xml:space="preserve">prophets said this: for you will not find</w:t>
        <w:br w:type="textWrapping"/>
        <w:t xml:space="preserve">out: because many of the prophetic books</w:t>
        <w:br w:type="textWrapping"/>
        <w:t xml:space="preserve">have perished, some in the captivities, some</w:t>
        <w:br w:type="textWrapping"/>
        <w:t xml:space="preserve">by neglect of the Jews, some also by foul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 also Chrysostom and others.</w:t>
        <w:br w:type="textWrapping"/>
        <w:t xml:space="preserve">Bar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seems to have a wider bearing than is thus</w:t>
        <w:br w:type="textWrapping"/>
        <w:t xml:space="preserve">implied. (2) Others say, the general sense</w:t>
        <w:br w:type="textWrapping"/>
        <w:t xml:space="preserve">of the prophets is, that Christ should be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despised person, as the inhabitants of</w:t>
        <w:br w:type="textWrapping"/>
        <w:t xml:space="preserve">Nazareth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i. 47). But surely</w:t>
        <w:br w:type="textWrapping"/>
        <w:t xml:space="preserve">this part of the Messiah’s prophetic character is not general or prominent enough,</w:t>
        <w:br w:type="textWrapping"/>
        <w:t xml:space="preserve">in the absence of any direct verbal connexion with the word in our text, to found</w:t>
        <w:br w:type="textWrapping"/>
        <w:t xml:space="preserve">such an interpretation on: nor, on the</w:t>
        <w:br w:type="textWrapping"/>
        <w:t xml:space="preserve">other hand, does it appear that an inhabitant of Nazareth, as such, was despised;</w:t>
        <w:br w:type="textWrapping"/>
        <w:t xml:space="preserve">only that the obscurity of the town was,</w:t>
        <w:br w:type="textWrapping"/>
        <w:t xml:space="preserve">both by Nathanael and the Jews,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trasted with our Lord’s claims. (3)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Nazarites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old were men holy and consecrated to God;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Samson (Judg. xiii.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5), Samuel (1 Sam. i. 11), and to this the</w:t>
        <w:br w:type="textWrapping"/>
        <w:t xml:space="preserve">words are referred by Tertullian, Jerome,</w:t>
        <w:br w:type="textWrapping"/>
        <w:t xml:space="preserve">and others. But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our Lord did not (like</w:t>
        <w:br w:type="textWrapping"/>
        <w:t xml:space="preserve">John the Baptist) lead a life in accordance</w:t>
        <w:br w:type="textWrapping"/>
        <w:t xml:space="preserve">with the Nazarite vow, but drank wine,</w:t>
        <w:br w:type="textWrapping"/>
        <w:t xml:space="preserve">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set himself in marked contrast</w:t>
        <w:br w:type="textWrapping"/>
        <w:t xml:space="preserve">with John in this very particular (ch. xi.</w:t>
        <w:br w:type="textWrapping"/>
        <w:t xml:space="preserve">18, 19); and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word here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Nazarite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Nazarene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denoting an inhabitant of Nazareth. (4) There may be</w:t>
        <w:br w:type="textWrapping"/>
        <w:t xml:space="preserve">an allusion to the Hebrew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Netser,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</w:t>
        <w:br w:type="textWrapping"/>
        <w:t xml:space="preserve">branch, by which name our Lord is called</w:t>
        <w:br w:type="textWrapping"/>
        <w:t xml:space="preserve">in Isa. xi. 1,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word it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name Nazareth is probably</w:t>
        <w:br w:type="textWrapping"/>
        <w:t xml:space="preserve">derived. 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learned Hebrews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 by Jerome on Isa. xi. 1, and others.</w:t>
        <w:br w:type="textWrapping"/>
        <w:t xml:space="preserve">But this word is only used in the place</w:t>
        <w:br w:type="textWrapping"/>
        <w:t xml:space="preserve">cited; and in by far the more precise prophecies of the Branch, Zech. iii. 8; vi. 12:</w:t>
        <w:br w:type="textWrapping"/>
        <w:t xml:space="preserve">Jer.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xxxiii. 15, and Isa. iv. 2,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Tsemach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used.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leave it, therefore, as an unsolved difficulty.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PREACHING AND BAPTISM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8: Luke iii.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 (John 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28). 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synoptic</w:t>
        <w:br w:type="textWrapping"/>
        <w:t xml:space="preserve">narrative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narrative common to the</w:t>
        <w:br w:type="textWrapping"/>
        <w:t xml:space="preserve">three Evangelists) begins,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</w:t>
        <w:br w:type="textWrapping"/>
        <w:t xml:space="preserve">the same as that specified by Peter in Acts</w:t>
        <w:br w:type="textWrapping"/>
        <w:t xml:space="preserve">i. 22,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baptism of John unto that</w:t>
        <w:br w:type="textWrapping"/>
        <w:t xml:space="preserve">same day that He was taken up from 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For a comparison of the narratives in the</w:t>
        <w:br w:type="textWrapping"/>
        <w:t xml:space="preserve">various sections, see notes on St. Mark.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Gospel, I have generally confined</w:t>
        <w:br w:type="textWrapping"/>
        <w:t xml:space="preserve">myself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last matter mentioned was</w:t>
        <w:br w:type="textWrapping"/>
        <w:t xml:space="preserve">the dwelling at Nazareth; and though we</w:t>
        <w:br w:type="textWrapping"/>
        <w:t xml:space="preserve">must not take the connexion strictly as</w:t>
        <w:br w:type="textWrapping"/>
        <w:t xml:space="preserve">implying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Joseph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dwelt there all the</w:t>
        <w:br w:type="textWrapping"/>
        <w:t xml:space="preserve">intermediate thirty years,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must be understood to mean that we take</w:t>
        <w:br w:type="textWrapping"/>
        <w:t xml:space="preserve">up the persons of the narrative where we</w:t>
        <w:br w:type="textWrapping"/>
        <w:t xml:space="preserve">left them; i.e. dwelling at Nazareth.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comes forward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‘makes</w:t>
        <w:br w:type="textWrapping"/>
        <w:t xml:space="preserve">his appearance.’ Euthymius asks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answers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recesses of the wilderness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can</w:t>
        <w:br w:type="textWrapping"/>
        <w:t xml:space="preserve">hardly be, owing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wilderness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following. The verb is used absolutely. The title “John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shews</w:t>
        <w:br w:type="textWrapping"/>
        <w:t xml:space="preserve">that St. Matthew was writing for those</w:t>
        <w:br w:type="textWrapping"/>
        <w:t xml:space="preserve">who well knew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Baptist as an</w:t>
        <w:br w:type="textWrapping"/>
        <w:t xml:space="preserve">historical personage. Josephus, in mentioning him, calls him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 who is called</w:t>
        <w:br w:type="textWrapping"/>
        <w:t xml:space="preserve">the Baptist.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John was strictly speaking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belonging to the legal dispensation; a rebuker of sin, and preacher of</w:t>
        <w:br w:type="textWrapping"/>
        <w:t xml:space="preserve">repentance. The expression in St. Luke,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God came to John,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</w:t>
        <w:br w:type="textWrapping"/>
        <w:t xml:space="preserve">usual formula for the divine commission of</w:t>
        <w:br w:type="textWrapping"/>
        <w:t xml:space="preserve">the Prophets (Jer. i. 1: Ezek. vi.1; vii. 1,</w:t>
        <w:br w:type="textWrapping"/>
        <w:t xml:space="preserve">&amp;c.). And the effect of the Holy Spirit on</w:t>
        <w:br w:type="textWrapping"/>
        <w:t xml:space="preserve">John was more in accordance with the O.T.</w:t>
        <w:br w:type="textWrapping"/>
        <w:t xml:space="preserve">than the N.T. inspiration; more of a</w:t>
        <w:br w:type="textWrapping"/>
        <w:t xml:space="preserve">sudden overpowering influence, as in the</w:t>
        <w:br w:type="textWrapping"/>
        <w:t xml:space="preserve">Prophets, than a gentle indwelling manifested through the individual character,</w:t>
        <w:br w:type="textWrapping"/>
        <w:t xml:space="preserve">as in the Apostles and Evangelists.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baptism of John was of a deeper significance than that usual among the Jews</w:t>
        <w:br w:type="textWrapping"/>
        <w:t xml:space="preserve">in the case of proselytes, and formed an</w:t>
        <w:br w:type="textWrapping"/>
        <w:t xml:space="preserve">integral part of his divinely appointed</w:t>
        <w:br w:type="textWrapping"/>
        <w:t xml:space="preserve">office. It was emphatically the baptism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(Luke iii. 3),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not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regeneration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(Titus iii.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find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xviii.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26; xix.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accounts of</w:t>
        <w:br w:type="textWrapping"/>
        <w:t xml:space="preserve">persons who had received the baptism of</w:t>
        <w:br w:type="textWrapping"/>
        <w:t xml:space="preserve">John, who believed, and (in Apollos’s case)</w:t>
        <w:br w:type="textWrapping"/>
        <w:t xml:space="preserve">taught accurately the things (i.e. facts</w:t>
        <w:br w:type="textWrapping"/>
        <w:t xml:space="preserve">concerning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required instr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ction (in doctrine), and rebaptizing in</w:t>
        <w:br w:type="textWrapping"/>
        <w:t xml:space="preserve">the name of the Lord Jesus. Whether the</w:t>
        <w:br w:type="textWrapping"/>
        <w:t xml:space="preserve">baptism practised by the disciples before</w:t>
        <w:br w:type="textWrapping"/>
        <w:t xml:space="preserve">the Resurrection was of the same kind, and</w:t>
        <w:br w:type="textWrapping"/>
        <w:t xml:space="preserve">required this renewal, is uncertain. The</w:t>
        <w:br w:type="textWrapping"/>
        <w:t xml:space="preserve">fact of our Lord Himself having received</w:t>
        <w:br w:type="textWrapping"/>
        <w:t xml:space="preserve">baptism from John, is decisive against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vhwcvHFf5R/PMP8Ixq495zznAQ==">AMUW2mWGQdG4KZNnzAiE3kdGD3ol8zsXpqZ/246pn4Hb1j+924CDHvNFTqrf8zrAMKZBW31W50+LhqiNG/rmz08BOY6Ypd6OUsrGHVW7aaS+cUTnOKY5lhw=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