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second Adam is come, the true Israel,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obedience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way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known and opened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truly</w:t>
        <w:br w:type="textWrapping"/>
        <w:t xml:space="preserve">liveth on and in the eternal word of God.’</w:t>
        <w:br w:type="textWrapping"/>
        <w:t xml:space="preserve">Stier’s “Words of the Lord Jesus.” Observe also how our Lord resists Satan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humanity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 at once here numbering</w:t>
        <w:br w:type="textWrapping"/>
        <w:t xml:space="preserve">Himself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adducing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including His own case; and not only so,</w:t>
        <w:br w:type="textWrapping"/>
        <w:t xml:space="preserve">but thus speaking out the mystery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humiliation, in which He had foregone his</w:t>
        <w:br w:type="textWrapping"/>
        <w:t xml:space="preserve">divine Power, of his own will.—By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for the noun is not expressed in the original)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proceedeth out</w:t>
        <w:br w:type="textWrapping"/>
        <w:t xml:space="preserve">of the mouth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we must understand,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arrangement of the divine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God,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ordinarily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sustains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please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sustain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other 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in the case alluded to.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 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 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2, 34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taketh him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power being</w:t>
        <w:br w:type="textWrapping"/>
        <w:t xml:space="preserve">most probably given to the tempter over</w:t>
        <w:br w:type="textWrapping"/>
        <w:t xml:space="preserve">the person of our Lord. In St. Luke, this</w:t>
        <w:br w:type="textWrapping"/>
        <w:t xml:space="preserve">temptation stands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real order</w:t>
        <w:br w:type="textWrapping"/>
        <w:t xml:space="preserve">is evidently that in the text; for otherwise our Lord’s final answer, ver. 10, would</w:t>
        <w:br w:type="textWrapping"/>
        <w:t xml:space="preserve">not be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place. It may be observed,</w:t>
        <w:br w:type="textWrapping"/>
        <w:t xml:space="preserve">that St. Luke makes no assertion as to</w:t>
        <w:br w:type="textWrapping"/>
        <w:t xml:space="preserve">succession, only introducing each temptation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whereas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seem to mark succession. For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holy city” see reff.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setteth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—by the same power by which he brought Him.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pinnacle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general opinion, that our Lord was placed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Herod’s royal portico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probably right. That portico overhung the ravine of Kedron from a dizzy height, so as to make one giddy with looking down, as described by Josephus, Antt. xv. 11. 5. The argument that it was probably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the other side, next the court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grounded on the perfectly gratuitous assumption, that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exhibition to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intended. There is no authority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in the text; the temptation being one</w:t>
        <w:br w:type="textWrapping"/>
        <w:t xml:space="preserve">not of ambition,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presumption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inference from Eusebius, who, quoting</w:t>
        <w:br w:type="textWrapping"/>
        <w:t xml:space="preserve">Hegesippus, (Hist.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 describes James</w:t>
        <w:br w:type="textWrapping"/>
        <w:t xml:space="preserve">the Just as set on and thrown from the</w:t>
        <w:br w:type="textWrapping"/>
        <w:t xml:space="preserve">pinnacle of the temple, among the people,</w:t>
        <w:br w:type="textWrapping"/>
        <w:t xml:space="preserve">is not decisive: for this term might embrace either side, as ‘the cornice,’ or ‘the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parapet’ would.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cited (nearly verbatim from the LXX,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 texts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narrative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as</w:t>
        <w:br w:type="textWrapping"/>
        <w:t xml:space="preserve">applying to all servants of God in general,</w:t>
        <w:br w:type="textWrapping"/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à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fortiori to the Son of God: not as a</w:t>
        <w:br w:type="textWrapping"/>
        <w:t xml:space="preserve">of the Messiah.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‘on the contrary,’ which the original</w:t>
        <w:br w:type="textWrapping"/>
        <w:t xml:space="preserve">word never simply means, not even in Gal.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8. The addition of a second</w:t>
        <w:br w:type="textWrapping"/>
        <w:t xml:space="preserve">Scripture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qualifies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interprets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not refute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enquiry</w:t>
        <w:br w:type="textWrapping"/>
        <w:t xml:space="preserve">where and 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mountain was,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entirely nugatory,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 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furnished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sheweth him all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k. 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additional words in</w:t>
        <w:br w:type="textWrapping"/>
        <w:t xml:space="preserve">Luke,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moment of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val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able as pointing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us clearly the</w:t>
        <w:br w:type="textWrapping"/>
        <w:t xml:space="preserve">supernatural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vision. If it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in that case there was no</w:t>
        <w:br w:type="textWrapping"/>
        <w:t xml:space="preserve">need for the ascent of the mountain,—I</w:t>
        <w:br w:type="textWrapping"/>
        <w:t xml:space="preserve">answer, that such natural accessories are</w:t>
        <w:br w:type="textWrapping"/>
        <w:t xml:space="preserve">made use of frequently in supernatural</w:t>
        <w:br w:type="textWrapping"/>
        <w:t xml:space="preserve">revelations: see especially Rev. xxi. 10.</w:t>
        <w:br w:type="textWrapping"/>
        <w:t xml:space="preserve">The attempts to restrict “the world”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Palestine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 peculiar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and vineyard,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disting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uished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Gentile world,)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empire, are 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subterfuges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also the</w:t>
        <w:br w:type="textWrapping"/>
        <w:t xml:space="preserve">giv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sheweth” the sense of “points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direction of.”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last</w:t>
        <w:br w:type="textWrapping"/>
        <w:t xml:space="preserve">temptation the enem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reveals himself openly,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the Prince of this world, and as the</w:t>
        <w:br w:type="textWrapping"/>
        <w:t xml:space="preserve">father of lies: for though power is given</w:t>
        <w:br w:type="textWrapping"/>
        <w:t xml:space="preserve">him over this world and its sons, his assertion here is most untrue.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lZx/pSdnmLYy0PUGDhvTrEfdIA==">AMUW2mXuFhrlRq0GOXFkTQe2CRyHaDMwpHf9SXOdJt63dSRIL6qXNn1/GCLV9bbIeOdlX7L58P+6jr2uyKCYYFbAd5P+bsp8EQgRjenPpMy9hd9YGpGCHfQ=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