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at once repels him openly; not that</w:t>
        <w:br w:type="textWrapping"/>
        <w:t xml:space="preserve">He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 him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</w:t>
        <w:br w:type="textWrapping"/>
        <w:t xml:space="preserve">he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openl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tempted Him; but not</w:t>
        <w:br w:type="textWrapping"/>
        <w:t xml:space="preserve">even this of His own power or will; He</w:t>
        <w:br w:type="textWrapping"/>
        <w:t xml:space="preserve">adds,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written,—again, as Man,</w:t>
        <w:br w:type="textWrapping"/>
        <w:t xml:space="preserve">appealing to the word of God.—From this</w:t>
        <w:br w:type="textWrapping"/>
        <w:t xml:space="preserve">time, our Lord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devils, and</w:t>
        <w:br w:type="textWrapping"/>
        <w:t xml:space="preserve">casts them out by a word. Mark i. 24, 34;</w:t>
        <w:br w:type="textWrapping"/>
        <w:t xml:space="preserve">iii. 11; v.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leaveth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|| Luke. The conflict, however often renewed in secret (of</w:t>
        <w:br w:type="textWrapping"/>
        <w:t xml:space="preserve">which we cannot speak), was certainly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again waged in Gethsemane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Luke</w:t>
        <w:br w:type="textWrapping"/>
        <w:t xml:space="preserve">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compare John 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 The expression in Luke x. 18, must be otherwise</w:t>
        <w:br w:type="textWrapping"/>
        <w:t xml:space="preserve">understood : see note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ministered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case of</w:t>
        <w:br w:type="textWrapping"/>
        <w:t xml:space="preserve">Elias, 1 Kings xix. 6, 7.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BEGINS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TRY.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JAMES,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i. 14—20. Luke iv.</w:t>
        <w:br w:type="textWrapping"/>
        <w:t xml:space="preserve">14, 15. Between the last verse and this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considerable interval of time. After returning from the Temptation (see note on</w:t>
        <w:br w:type="textWrapping"/>
        <w:t xml:space="preserve">John i. 28, end) our Lord was pointed out</w:t>
        <w:br w:type="textWrapping"/>
        <w:t xml:space="preserve">by John the Baptist, (ib. vv. 29—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4,)</w:t>
        <w:br w:type="textWrapping"/>
        <w:t xml:space="preserve">and again on the morrow to two of his</w:t>
        <w:br w:type="textWrapping"/>
        <w:t xml:space="preserve">disciples, Andrew and (probably) John,</w:t>
        <w:br w:type="textWrapping"/>
        <w:t xml:space="preserve">who followed Him, and were (on the next</w:t>
        <w:br w:type="textWrapping"/>
        <w:t xml:space="preserve">day? see note, John i. 44) joined by Simon</w:t>
        <w:br w:type="textWrapping"/>
        <w:t xml:space="preserve">Peter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5—4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then on the morrow Philip</w:t>
        <w:br w:type="textWrapping"/>
        <w:t xml:space="preserve">and Nathanael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recalled (44—52);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days after was marriage in Cana (ii.</w:t>
        <w:br w:type="textWrapping"/>
        <w:t xml:space="preserve">1- 11); then our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down to</w:t>
        <w:br w:type="textWrapping"/>
        <w:t xml:space="preserve">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 and remained not many days</w:t>
        <w:br w:type="textWrapping"/>
        <w:t xml:space="preserve">(12); then followed the Passover; the</w:t>
        <w:br w:type="textWrapping"/>
        <w:t xml:space="preserve">cleansing of the temple (13—22); the belief of many on Jesus (23—25); the discourse with Nicodemus (iii. 1—21); the</w:t>
        <w:br w:type="textWrapping"/>
        <w:t xml:space="preserve">baptizing by Jes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(i.e. his disciples)</w:t>
        <w:br w:type="textWrapping"/>
        <w:t xml:space="preserve">(22—24); the question about purifying,</w:t>
        <w:br w:type="textWrapping"/>
        <w:t xml:space="preserve">and testimony of the Baptist (25—36);</w:t>
        <w:br w:type="textWrapping"/>
        <w:t xml:space="preserve">the journey through Samaria into Galilee,</w:t>
        <w:br w:type="textWrapping"/>
        <w:t xml:space="preserve">and discourse with the woman of Samaria</w:t>
        <w:br w:type="textWrapping"/>
        <w:t xml:space="preserve">(iv. 1—42); the return to Cana, and healing of the ruler’s son in Capernaum</w:t>
        <w:br w:type="textWrapping"/>
        <w:t xml:space="preserve">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4); and the journey to Jerusalem</w:t>
        <w:br w:type="textWrapping"/>
        <w:t xml:space="preserve">related in John v. 1. After that chapter</w:t>
        <w:br w:type="textWrapping"/>
        <w:t xml:space="preserve">St. John break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off the first part his</w:t>
        <w:br w:type="textWrapping"/>
        <w:t xml:space="preserve">narrative; and between his v. 47 and vi. 1,</w:t>
        <w:br w:type="textWrapping"/>
        <w:t xml:space="preserve">comes in the synoptic narrative, Matt.</w:t>
        <w:br w:type="textWrapping"/>
        <w:t xml:space="preserve">iv.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xiv. 15: Mark i.14—vi. 30: Luke</w:t>
        <w:br w:type="textWrapping"/>
        <w:t xml:space="preserve">iv. 14—ix. 10. This omission is in remarkable consistency with St. Matthew's</w:t>
        <w:br w:type="textWrapping"/>
        <w:t xml:space="preserve">account of his own calling in ch. ix. 9.</w:t>
        <w:br w:type="textWrapping"/>
        <w:t xml:space="preserve">Being employed in his business in the</w:t>
        <w:br w:type="textWrapping"/>
        <w:t xml:space="preserve">neighbour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ood of Capernaum, he now first</w:t>
        <w:br w:type="textWrapping"/>
        <w:t xml:space="preserve">becomes personally acquainted with the</w:t>
        <w:br w:type="textWrapping"/>
        <w:t xml:space="preserve">words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actions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Lord. From</w:t>
        <w:br w:type="textWrapping"/>
        <w:t xml:space="preserve">what circumstance the former miracle in</w:t>
        <w:br w:type="textWrapping"/>
        <w:t xml:space="preserve">Capernaum had not attracted his attention, we cannot, of course, definitely say;</w:t>
        <w:br w:type="textWrapping"/>
        <w:t xml:space="preserve">we can, however, easily conceive. Our</w:t>
        <w:br w:type="textWrapping"/>
        <w:t xml:space="preserve">Lord was not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Capernaum; for the</w:t>
        <w:br w:type="textWrapping"/>
        <w:t xml:space="preserve">ruler sent to Him, and the cure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word at a distance. If Matthew’s attention had not been called to</w:t>
        <w:br w:type="textWrapping"/>
        <w:t xml:space="preserve">Jesus before, he might naturally omit</w:t>
        <w:br w:type="textWrapping"/>
        <w:t xml:space="preserve">such a narrative, which John gives probably from personal knowledge.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synoptic narrative generally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omits this whole</w:t>
        <w:br w:type="textWrapping"/>
        <w:t xml:space="preserve">section of our Lord’s travels and ministry.</w:t>
        <w:br w:type="textWrapping"/>
        <w:t xml:space="preserve">Its sources of information, until the last</w:t>
        <w:br w:type="textWrapping"/>
        <w:t xml:space="preserve">visit to Jerusalem, seem to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exclusively Galilean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derived from</w:t>
        <w:br w:type="textWrapping"/>
        <w:t xml:space="preserve">persons who became attached to Him at</w:t>
        <w:br w:type="textWrapping"/>
        <w:t xml:space="preserve">a later period than any of the events recorded in that first portion of John’s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objections to this view are,</w:t>
        <w:br w:type="textWrapping"/>
        <w:t xml:space="preserve">the narrative, in the three Gospels, of the</w:t>
        <w:br w:type="textWrapping"/>
        <w:t xml:space="preserve">baptism and temptation: but the former</w:t>
        <w:br w:type="textWrapping"/>
        <w:t xml:space="preserve">of these would be abundantly testified by</w:t>
        <w:br w:type="textWrapping"/>
        <w:t xml:space="preserve">John’s disciples, many of whom became</w:t>
        <w:br w:type="textWrapping"/>
        <w:t xml:space="preserve">disciples of Jesus; and the latter could</w:t>
        <w:br w:type="textWrapping"/>
        <w:t xml:space="preserve">only have been derived from the mouth</w:t>
        <w:br w:type="textWrapping"/>
        <w:t xml:space="preserve">of our Lord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delivered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seems to have been the usual</w:t>
        <w:br w:type="textWrapping"/>
        <w:t xml:space="preserve">and well-known term for the imprisonment of John. The same word in the</w:t>
        <w:br w:type="textWrapping"/>
        <w:t xml:space="preserve">original is also the usual one for</w:t>
        <w:br w:type="textWrapping"/>
        <w:t xml:space="preserve">the betrayal and apprehension of our</w:t>
        <w:br w:type="textWrapping"/>
        <w:t xml:space="preserve">Lord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re-</w:t>
        <w:br w:type="textWrapping"/>
        <w:t xml:space="preserve">tired, withdrew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ch. ii. 22, and note.</w:t>
        <w:br w:type="textWrapping"/>
        <w:t xml:space="preserve">No notice is given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withdrawal</w:t>
        <w:br w:type="textWrapping"/>
        <w:t xml:space="preserve">took place. The narrative is evidently</w:t>
        <w:br w:type="textWrapping"/>
        <w:t xml:space="preserve">taken up after an interval, and without</w:t>
        <w:br w:type="textWrapping"/>
        <w:t xml:space="preserve">any intention that it should follow closely</w:t>
        <w:br w:type="textWrapping"/>
        <w:t xml:space="preserve">on ver.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Wieseler sees in this a proof</w:t>
        <w:br w:type="textWrapping"/>
        <w:t xml:space="preserve">that St. Matthew recognized a ministry in</w:t>
        <w:br w:type="textWrapping"/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during the interval. I cannot quite</w:t>
        <w:br w:type="textWrapping"/>
        <w:t xml:space="preserve">think this, but certainly he does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exclude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leaving Nazareth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on account of the behaviour of the</w:t>
        <w:br w:type="textWrapping"/>
        <w:t xml:space="preserve">Nazarenes to Him after the preaching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gAFxhJ8qDNCNMFgpfW8JabLjjw==">AMUW2mV7xB0PqwdH8aA8aFRZoBkHUV2rmEHtsGn4H0IJGyGnrrk5sOf7+Em8KndN+o4wwCX0AotMcpcZe/R9Y0i+pea6fS7MCVaUzCKijbZuA2XBW20kQKI=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