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not invariably, attached to our Lord.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believe that the disciple whom Jesus</w:t>
        <w:br w:type="textWrapping"/>
        <w:t xml:space="preserve">loved was in His company during the</w:t>
        <w:br w:type="textWrapping"/>
        <w:t xml:space="preserve">whole of the events in John ii. iii. iv. and</w:t>
        <w:br w:type="textWrapping"/>
        <w:t xml:space="preserve">v., and on His return from Judea with His</w:t>
        <w:br w:type="textWrapping"/>
        <w:t xml:space="preserve">disciples, John having for a time returned</w:t>
        <w:br w:type="textWrapping"/>
        <w:t xml:space="preserve">to his business, as our Lord was now resident in Capernaum, received, as here related, this more solemn and final call. We</w:t>
        <w:br w:type="textWrapping"/>
        <w:t xml:space="preserve">must remember, that the disciples would</w:t>
        <w:br w:type="textWrapping"/>
        <w:t xml:space="preserve">naturally have gone up to Jerusalem at</w:t>
        <w:br w:type="textWrapping"/>
        <w:t xml:space="preserve">the Passover, John ii. 23,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 a call</w:t>
        <w:br w:type="textWrapping"/>
        <w:t xml:space="preserve">from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by what they saw</w:t>
        <w:br w:type="textWrapping"/>
        <w:t xml:space="preserve">there would become more firmly attached</w:t>
        <w:br w:type="textWrapping"/>
        <w:t xml:space="preserve">to him. The circumstance related in John</w:t>
        <w:br w:type="textWrapping"/>
        <w:t xml:space="preserve">xxi, that even after they were assured of</w:t>
        <w:br w:type="textWrapping"/>
        <w:t xml:space="preserve">the Resurrection, the Apostles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returned to</w:t>
        <w:br w:type="textWrapping"/>
        <w:t xml:space="preserve">their occupation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fishermen, gives additional probability to the usual nation</w:t>
        <w:br w:type="textWrapping"/>
        <w:t xml:space="preserve">of the call in our text.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 left their nets, and followed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this</w:t>
        <w:br w:type="textWrapping"/>
        <w:t xml:space="preserve">time they were constant followers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  <w:t xml:space="preserve">Lord. But when He happened to be in</w:t>
        <w:br w:type="textWrapping"/>
        <w:t xml:space="preserve">the neighbourhood of their homes, they</w:t>
        <w:br w:type="textWrapping"/>
        <w:t xml:space="preserve">resumed their fishing; cf. Luke v. 1–11,</w:t>
        <w:br w:type="textWrapping"/>
        <w:t xml:space="preserve">which occurrence was, in my belief, different from, and later than the one related</w:t>
        <w:br w:type="textWrapping"/>
        <w:t xml:space="preserve">in our text. See notes there.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23—25.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 MAKES A CIRCUIT OF GALILEE. (Mark i. 89: Luke iv. 44, ordinarily: but qu.? There is no necessity for believing this circuit of Galilee to</w:t>
        <w:br w:type="textWrapping"/>
        <w:t xml:space="preserve">be identical with those, even if we read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Galilee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passage in Luke. Our</w:t>
        <w:br w:type="textWrapping"/>
        <w:t xml:space="preserve">Lord made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many such circuits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 synagogues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were the places</w:t>
        <w:br w:type="textWrapping"/>
        <w:t xml:space="preserve">of religious assembly among the Jews</w:t>
        <w:br w:type="textWrapping"/>
        <w:t xml:space="preserve">after the return from the captivity. Tradition, and the Targums, ascribe a very</w:t>
        <w:br w:type="textWrapping"/>
        <w:t xml:space="preserve">early origin to synagogues: and Deut.</w:t>
        <w:br w:type="textWrapping"/>
        <w:t xml:space="preserve">xxxi. 11, and Ps. lxxiv. 8, are cited as</w:t>
        <w:br w:type="textWrapping"/>
        <w:t xml:space="preserve">testimonies of it. But the former passage does not necessarily imply it: and it</w:t>
        <w:br w:type="textWrapping"/>
        <w:t xml:space="preserve">is doubtful whether that Psalm was not</w:t>
        <w:br w:type="textWrapping"/>
        <w:t xml:space="preserve">itself written after the captivity. They</w:t>
        <w:br w:type="textWrapping"/>
        <w:t xml:space="preserve">are generally supposed to have originated</w:t>
        <w:br w:type="textWrapping"/>
        <w:t xml:space="preserve">in Babylon, and thence to have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brought, at the return, into the mother</w:t>
        <w:br w:type="textWrapping"/>
        <w:t xml:space="preserve">land. See Neh. viii.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At the Christian era there were synagogues in every</w:t>
        <w:br w:type="textWrapping"/>
        <w:t xml:space="preserve">town, and in some 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towns seve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Acts ix. 2,20. In Jerusalem, according to the Rabbinical writings, there were</w:t>
        <w:br w:type="textWrapping"/>
        <w:t xml:space="preserve">upwards of 450. (See Acts vi. 9, and</w:t>
        <w:br w:type="textWrapping"/>
        <w:t xml:space="preserve">note.) The people assembled in them on</w:t>
        <w:br w:type="textWrapping"/>
        <w:t xml:space="preserve">sabbath and festival days, and in later</w:t>
        <w:br w:type="textWrapping"/>
        <w:t xml:space="preserve">times also on the second and fifth days of</w:t>
        <w:br w:type="textWrapping"/>
        <w:t xml:space="preserve">each week, for public prayer and the hearing of portions of Scripture. See Luke iv.</w:t>
        <w:br w:type="textWrapping"/>
        <w:t xml:space="preserve">16: Acts xiii, 15. The officers of the</w:t>
        <w:br w:type="textWrapping"/>
        <w:t xml:space="preserve">synagogues were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ruler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synagogue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viii. 49; xiii, 14: Acts xviii.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17, who had the care of public order,</w:t>
        <w:br w:type="textWrapping"/>
        <w:t xml:space="preserve">and the arrangement of the service;</w:t>
        <w:br w:type="textWrapping"/>
        <w:t xml:space="preserve">(2) the Elders, Luke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Mark v. 22:</w:t>
        <w:br w:type="textWrapping"/>
        <w:t xml:space="preserve">Acts xiii. 15, who seem to have formed a</w:t>
        <w:br w:type="textWrapping"/>
        <w:t xml:space="preserve">sort of council under the presidency of the</w:t>
        <w:br w:type="textWrapping"/>
        <w:t xml:space="preserve">Ruler;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 of the assembly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was the reader of prayers, and</w:t>
        <w:br w:type="textWrapping"/>
        <w:t xml:space="preserve">also secretary and messenger of the synagogues; (4)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(Luke iv. 20), or</w:t>
        <w:br w:type="textWrapping"/>
        <w:t xml:space="preserve">chapel clerk, whose office was to prepare</w:t>
        <w:br w:type="textWrapping"/>
        <w:t xml:space="preserve">the books for reading, to sweep, open, and</w:t>
        <w:br w:type="textWrapping"/>
        <w:t xml:space="preserve">shut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Besides these, there</w:t>
        <w:br w:type="textWrapping"/>
        <w:t xml:space="preserve">appear to have been alm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gatherers. The</w:t>
        <w:br w:type="textWrapping"/>
        <w:t xml:space="preserve">synagogue was fitted up with seats, of</w:t>
        <w:br w:type="textWrapping"/>
        <w:t xml:space="preserve">which the first row were an object of</w:t>
        <w:br w:type="textWrapping"/>
        <w:t xml:space="preserve">ambition with the scribes (ch. xxiii. 6).</w:t>
        <w:br w:type="textWrapping"/>
        <w:t xml:space="preserve">A pulpit for the reader, lamps, and a chest,</w:t>
        <w:br w:type="textWrapping"/>
        <w:t xml:space="preserve">for keeping the sacred books, appear to</w:t>
        <w:br w:type="textWrapping"/>
        <w:t xml:space="preserve">complete the furniture of the ancient</w:t>
        <w:br w:type="textWrapping"/>
        <w:t xml:space="preserve">synagogue. Punishments, e.g. scourging,</w:t>
        <w:br w:type="textWrapping"/>
        <w:t xml:space="preserve">were inflicted in the synagogues. (See</w:t>
        <w:br w:type="textWrapping"/>
        <w:t xml:space="preserve">ch. x. 17; xxiii.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4: Luke ix. 49: Acts</w:t>
        <w:br w:type="textWrapping"/>
        <w:t xml:space="preserve">xxii. 19; xxvi.11.) The catechizing also</w:t>
        <w:br w:type="textWrapping"/>
        <w:t xml:space="preserve">of children seems to have taken place</w:t>
        <w:br w:type="textWrapping"/>
        <w:t xml:space="preserve">there, as also disputations on religious</w:t>
        <w:br w:type="textWrapping"/>
        <w:t xml:space="preserve">questions.—Our Lord was allowed to read</w:t>
        <w:br w:type="textWrapping"/>
        <w:t xml:space="preserve">and teach in the synagogues, although of</w:t>
        <w:br w:type="textWrapping"/>
        <w:t xml:space="preserve">mean extraction according to the flesh,</w:t>
        <w:br w:type="textWrapping"/>
        <w:t xml:space="preserve">because of His miracles, and His supposed</w:t>
        <w:br w:type="textWrapping"/>
        <w:t xml:space="preserve">character as the professed leader and</w:t>
        <w:br w:type="textWrapping"/>
        <w:t xml:space="preserve">teacher of a religious sect.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preaching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the exact meaning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Cxh//Ea4VAf2/Soo7b60dqjNA==">CgMxLjA4AHIhMUltMVYyT25jODZHUUNwV05CbVZHWEZpdjNwRDhFdnZV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