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whole of the rest of our Lord’s sermon</w:t>
        <w:br w:type="textWrapping"/>
        <w:t xml:space="preserve">is a comment on, and illustration of, the</w:t>
        <w:br w:type="textWrapping"/>
        <w:t xml:space="preserve">assertion in this verse.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scribes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Persons devoted to the work of reading and</w:t>
        <w:br w:type="textWrapping"/>
        <w:t xml:space="preserve">expounding the law, whose office seems</w:t>
        <w:br w:type="textWrapping"/>
        <w:t xml:space="preserve">first to have become frequent after the</w:t>
        <w:br w:type="textWrapping"/>
        <w:t xml:space="preserve">return from Babylon. They generally appear</w:t>
        <w:br w:type="textWrapping"/>
        <w:t xml:space="preserve">in the N.T. in connexion with the</w:t>
        <w:br w:type="textWrapping"/>
        <w:t xml:space="preserve">Pharisees: but it appears from Acts xxiii. 9,</w:t>
        <w:br w:type="textWrapping"/>
        <w:t xml:space="preserve">that there were Scribes attached to the</w:t>
        <w:br w:type="textWrapping"/>
        <w:t xml:space="preserve">other sects also. In Matt. xxi. 15, they</w:t>
        <w:br w:type="textWrapping"/>
        <w:t xml:space="preserve">appear with the chief priests; but it is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where (see also Luke xx. 1)</w:t>
        <w:br w:type="textWrapping"/>
        <w:t xml:space="preserve">they acted as a sort of police. In the description of the assembling of the great</w:t>
        <w:br w:type="textWrapping"/>
        <w:t xml:space="preserve">Sanhedrim (Matt. xxvi. 3: Mark xiv. 53;</w:t>
        <w:br w:type="textWrapping"/>
        <w:t xml:space="preserve">xv. 1) we find it composed of 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hief priests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Scribes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in Luke xxii. 66,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chief priests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Scribes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Scribes</w:t>
        <w:br w:type="textWrapping"/>
        <w:t xml:space="preserve">uniformly opposed themselves to our Lord;</w:t>
        <w:br w:type="textWrapping"/>
        <w:t xml:space="preserve">watching Him to find matter of accusation, Luke vi. 7; xi. 53, 54; perverting</w:t>
        <w:br w:type="textWrapping"/>
        <w:t xml:space="preserve">His sayings, Matt. ix. 3, and His actions,</w:t>
        <w:br w:type="textWrapping"/>
        <w:t xml:space="preserve">Luke v. 30; xv. 2; seeking to entangle</w:t>
        <w:br w:type="textWrapping"/>
        <w:t xml:space="preserve">Him by questions, Matt. xxii. 35 (see note</w:t>
        <w:br w:type="textWrapping"/>
        <w:t xml:space="preserve">there); Luke x. 25; xx. 21; and to embarrass Him, Matt. xii. 38. Their authority as expounders of the law is recognized</w:t>
        <w:br w:type="textWrapping"/>
        <w:t xml:space="preserve">by our Lord Himself, Matt. xxiii. 1, 2;</w:t>
        <w:br w:type="textWrapping"/>
        <w:t xml:space="preserve">their adherence to the oral traditionary</w:t>
        <w:br w:type="textWrapping"/>
        <w:t xml:space="preserve">exposition proved, Matt. xv. 1 ff.; the respect in which they were held by the people</w:t>
        <w:br w:type="textWrapping"/>
        <w:t xml:space="preserve">shewn, Luke xx. 46; their existence indicated not only in Jerusalem, but also in</w:t>
        <w:br w:type="textWrapping"/>
        <w:t xml:space="preserve">Galilee, Luke v. 17,—and in Rome, Josephus, Antt. xviii. 3.5. They kept schools</w:t>
        <w:br w:type="textWrapping"/>
        <w:t xml:space="preserve">and auditories for teaching the youth,</w:t>
        <w:br w:type="textWrapping"/>
        <w:t xml:space="preserve">Luke ii. 46; Acts v. 34, compared with</w:t>
        <w:br w:type="textWrapping"/>
        <w:t xml:space="preserve">xxii. 3; are called by Josephus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expounders</w:t>
        <w:br w:type="textWrapping"/>
        <w:t xml:space="preserve">of our patriarchal laws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Antt. xvii. 6. 2;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sophists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B.J. i. 33. 2. The literal rendering is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abound more than the</w:t>
        <w:br w:type="textWrapping"/>
        <w:t xml:space="preserve">Scribes and Pharisees,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i.e. more than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Notice, that not</w:t>
        <w:br w:type="textWrapping"/>
        <w:t xml:space="preserve">only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hypocrites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among the Scribes</w:t>
        <w:br w:type="textWrapping"/>
        <w:t xml:space="preserve">and Pharisees are here meant; but the</w:t>
        <w:br w:type="textWrapping"/>
        <w:t xml:space="preserve">declaration is, “ Your righteousness must</w:t>
        <w:br w:type="textWrapping"/>
        <w:t xml:space="preserve">be of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higher 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than any yet attained,</w:t>
        <w:br w:type="textWrapping"/>
        <w:t xml:space="preserve">or conceived, by Scribe or Pharisee.”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shall in no case enter,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 very</w:t>
        <w:br w:type="textWrapping"/>
        <w:t xml:space="preserve">usual formula (see ch. vii. 21; xviii. 3;</w:t>
        <w:br w:type="textWrapping"/>
        <w:t xml:space="preserve">xix. 17, 23, 24: John iii. 5 al.); implying</w:t>
        <w:br w:type="textWrapping"/>
        <w:t xml:space="preserve">exclusion from the blessings of the Christian state, and from the inheritance of eternal life.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21—48.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Six examples</w:t>
        <w:br w:type="textWrapping"/>
        <w:t xml:space="preserve">of the 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FULFILMENT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law by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.—FIRST EXAMPLE.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law of</w:t>
        <w:br w:type="textWrapping"/>
        <w:t xml:space="preserve">murder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 Ye have heard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by the reading of the law in the synagogues,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expositions of the Scribes.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them of old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case, Moses</w:t>
        <w:br w:type="textWrapping"/>
        <w:t xml:space="preserve">and his traditional expounders are classed</w:t>
        <w:br w:type="textWrapping"/>
        <w:t xml:space="preserve">together; but the words may also be rendered,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ancients,’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last interpretation seems to me to be certainly the</w:t>
        <w:br w:type="textWrapping"/>
        <w:t xml:space="preserve">right one. Meyer has well observed that</w:t>
        <w:br w:type="textWrapping"/>
        <w:t xml:space="preserve">“it was said to them of old time” corresponds to “but I say to you,” and the</w:t>
        <w:br w:type="textWrapping"/>
        <w:t xml:space="preserve">“I” to the understood subject of “was</w:t>
        <w:br w:type="textWrapping"/>
        <w:t xml:space="preserve">said.” He has not, however, apprehended</w:t>
        <w:br w:type="textWrapping"/>
        <w:t xml:space="preserve">the deeper truth which underlies the omission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it was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said both. It will</w:t>
        <w:br w:type="textWrapping"/>
        <w:t xml:space="preserve">be noticed that our Lord does not here</w:t>
        <w:br w:type="textWrapping"/>
        <w:t xml:space="preserve">speak against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law by</w:t>
        <w:br w:type="textWrapping"/>
        <w:t xml:space="preserve">tradition,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that every instance here</w:t>
        <w:br w:type="textWrapping"/>
        <w:t xml:space="preserve">given is either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</w:t>
        <w:br w:type="textWrapping"/>
        <w:t xml:space="preserve">traditional teaching as was in accordance</w:t>
        <w:br w:type="textWrapping"/>
        <w:t xml:space="preserve">with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(e.g. the latter part of this verse is</w:t>
        <w:br w:type="textWrapping"/>
        <w:t xml:space="preserve">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formal expansion of the former).</w:t>
        <w:br w:type="textWrapping"/>
        <w:t xml:space="preserve">The contrasts here are not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misunderstood and the law rightly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and 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ancient exposition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in their letter,</w:t>
        <w:br w:type="textWrapping"/>
        <w:t xml:space="preserve">and as given,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</w:t>
        <w:br w:type="textWrapping"/>
        <w:t xml:space="preserve">as spiritualized, fulfilled, by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lawgivers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Moses and Christ, but</w:t>
        <w:br w:type="textWrapping"/>
        <w:t xml:space="preserve">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of old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between</w:t>
        <w:br w:type="textWrapping"/>
        <w:t xml:space="preserve">(the idea is Chrysostom’s) the children by the</w:t>
        <w:br w:type="textWrapping"/>
        <w:t xml:space="preserve">same husband,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bondwoman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above remarks comprise</w:t>
        <w:br w:type="textWrapping"/>
        <w:t xml:space="preserve">a brief answer to the important but somewhat misapprehended question, whether</w:t>
        <w:br w:type="textWrapping"/>
        <w:t xml:space="preserve">a impugned the Mosaic law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only its inadequate interpretation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Jewish teachers? There 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sistency in the above view with the assertion in ver. 19: the just and holy and</w:t>
        <w:br w:type="textWrapping"/>
        <w:t xml:space="preserve">true law was necessarily restricted in</w:t>
        <w:br w:type="textWrapping"/>
        <w:t xml:space="preserve">meaning and degraded in position, until</w:t>
        <w:br w:type="textWrapping"/>
        <w:t xml:space="preserve">He came, whose office it was to fulfil and</w:t>
        <w:br w:type="textWrapping"/>
        <w:t xml:space="preserve">glorify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the</w:t>
        <w:br w:type="textWrapping"/>
        <w:t xml:space="preserve">courts in every city, ordered Deut. xvi. 18,</w:t>
        <w:br w:type="textWrapping"/>
        <w:t xml:space="preserve">and explained by Josephus Antt. iv. 8. 14</w:t>
        <w:br w:type="textWrapping"/>
        <w:t xml:space="preserve">to consist of seven men, and to have the</w:t>
        <w:br w:type="textWrapping"/>
        <w:t xml:space="preserve">power of life and death.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next verse (see note) is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court of judgment in the Messiah’s kingdom.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sense is: ‘There</w:t>
        <w:br w:type="textWrapping"/>
        <w:t xml:space="preserve">were among the Jews three well-known</w:t>
        <w:br w:type="textWrapping"/>
        <w:t xml:space="preserve">degrees of guilt, coming respectively under</w:t>
        <w:br w:type="textWrapping"/>
        <w:t xml:space="preserve">the cognizance of the local and the su e</w:t>
        <w:br w:type="textWrapping"/>
        <w:t xml:space="preserve">courts; and after these is set the Gehenna</w:t>
        <w:br w:type="textWrapping"/>
        <w:t xml:space="preserve">of fire, the end of the malefactor, whose</w:t>
        <w:br w:type="textWrapping"/>
        <w:t xml:space="preserve">corp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thrown out into the valley of Hinnom, was devoured by the worm or the</w:t>
        <w:br w:type="textWrapping"/>
        <w:t xml:space="preserve">flame. Similarly, in the spiritual kingdom of Christ, shall the sins even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R40qZ2sd+gYOAzGGrCVEVJbIA==">CgMxLjA4AHIhMW9pTmpOaW41cEd1dHJYM3ppM00weUR2Mm54aWc4RE5r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