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nothing in this chapter to determine the</w:t>
        <w:br w:type="textWrapping"/>
        <w:t xml:space="preserve">nature of this feast, I cannot attach any</w:t>
        <w:br w:type="textWrapping"/>
        <w:t xml:space="preserve">weight to most of the elaborate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chronological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arguments which have been raised on the subject. It can hardly have been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Passover, both because it is called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feast,</w:t>
        <w:br w:type="textWrapping"/>
        <w:t xml:space="preserve">not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feast, as in ch. vi. 4, and because if</w:t>
        <w:br w:type="textWrapping"/>
        <w:t xml:space="preserve">so, we should have an interval of a whole</w:t>
        <w:br w:type="textWrapping"/>
        <w:t xml:space="preserve">year between this chapter and the next,</w:t>
        <w:br w:type="textWrapping"/>
        <w:t xml:space="preserve">which is not probable. Nor can it have</w:t>
        <w:br w:type="textWrapping"/>
        <w:t xml:space="preserve">been the Dedication,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winter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for then</w:t>
        <w:br w:type="textWrapping"/>
        <w:t xml:space="preserve">the multitude of sick would have hardly</w:t>
        <w:br w:type="textWrapping"/>
        <w:t xml:space="preserve">been waiting in the porches of Bethesda.</w:t>
        <w:br w:type="textWrapping"/>
        <w:t xml:space="preserve">The feast of Purim would nearest agree</w:t>
        <w:br w:type="textWrapping"/>
        <w:t xml:space="preserve">with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subsequent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events ; and it seems as</w:t>
        <w:br w:type="textWrapping"/>
        <w:t xml:space="preserve">if our Lord did not go up to Jerusalem at.</w:t>
        <w:br w:type="textWrapping"/>
        <w:t xml:space="preserve">the Passover next following (ch. vi. 4; vii.</w:t>
        <w:br w:type="textWrapping"/>
        <w:t xml:space="preserve">1), so that no difficulty would be created</w:t>
        <w:br w:type="textWrapping"/>
        <w:t xml:space="preserve">by the proximity of the two feasts, unless,</w:t>
        <w:br w:type="textWrapping"/>
        <w:t xml:space="preserve">with De Wette, we believe that the interval was too little for what is related ch.</w:t>
        <w:br w:type="textWrapping"/>
        <w:t xml:space="preserve">vi. 1—3 to have happened. But it may</w:t>
        <w:br w:type="textWrapping"/>
        <w:t xml:space="preserve">be doubted, (1) whether it was a general</w:t>
        <w:br w:type="textWrapping"/>
        <w:t xml:space="preserve">practice to go up to Jerusalem at the Purim: (2) whether our Lord would be likely</w:t>
        <w:br w:type="textWrapping"/>
        <w:t xml:space="preserve">to observe it, even if it was.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 reason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given why St. John does not</w:t>
        <w:br w:type="textWrapping"/>
        <w:t xml:space="preserve">name the feast; it is quite in accordance</w:t>
        <w:br w:type="textWrapping"/>
        <w:t xml:space="preserve">with his practice of mentioning nothing</w:t>
        <w:br w:type="textWrapping"/>
        <w:t xml:space="preserve">that does not concern his subject-matter.</w:t>
        <w:br w:type="textWrapping"/>
        <w:t xml:space="preserve">Thus the Passover is mentioned ch. ii. 13,</w:t>
        <w:br w:type="textWrapping"/>
        <w:t xml:space="preserve">because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buying and selling in the</w:t>
        <w:br w:type="textWrapping"/>
        <w:t xml:space="preserve">temple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again, ch. vi. 4, to account for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multitude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as eminently</w:t>
        <w:br w:type="textWrapping"/>
        <w:t xml:space="preserve">suiting (see notes) the subject of His discourse there; the feast of Tabernacles, ch.</w:t>
        <w:br w:type="textWrapping"/>
        <w:t xml:space="preserve">vii. 2, because of the practice alluded to</w:t>
        <w:br w:type="textWrapping"/>
        <w:t xml:space="preserve">by our Lord in ver. 37; that of the Dedication, ch. x. 22,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account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His being</w:t>
        <w:br w:type="textWrapping"/>
        <w:t xml:space="preserve">in Solomon’s porch, because it was winter ;</w:t>
        <w:br w:type="textWrapping"/>
        <w:t xml:space="preserve">but in this chapter, where there is nothing</w:t>
        <w:br w:type="textWrapping"/>
        <w:t xml:space="preserve">alluding to the time or nature of the feast,</w:t>
        <w:br w:type="textWrapping"/>
        <w:t xml:space="preserve">it is not specified.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Jesus]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probably</w:t>
        <w:br w:type="textWrapping"/>
        <w:t xml:space="preserve">His disciples: for the same expression is</w:t>
        <w:br w:type="textWrapping"/>
        <w:t xml:space="preserve">used ch. ii. 13, whereas we find, ch. iii. 22,</w:t>
        <w:br w:type="textWrapping"/>
        <w:t xml:space="preserve">that His disciples were with Him; compare</w:t>
        <w:br w:type="textWrapping"/>
        <w:t xml:space="preserve">also ch. vii. 10 and ch. ix. 2.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expression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been thought to import that St. John wrote his Gospel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</w:t>
        <w:br w:type="textWrapping"/>
        <w:t xml:space="preserve">the destruction of Jerusalem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this</w:t>
        <w:br w:type="textWrapping"/>
        <w:t xml:space="preserve">must not be pressed. He might have spoken</w:t>
        <w:br w:type="textWrapping"/>
        <w:t xml:space="preserve">in the present without meaning to be literally accurate with regard to the moment</w:t>
        <w:br w:type="textWrapping"/>
        <w:t xml:space="preserve">when he was writing.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locality</w:t>
        <w:br w:type="textWrapping"/>
        <w:t xml:space="preserve">given means, probably,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near the sheep-gate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,—mentioned by Nehemiah, see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 situation of this gate is unknown;—</w:t>
        <w:br w:type="textWrapping"/>
        <w:t xml:space="preserve">it is traditionally supposed to be the same</w:t>
        <w:br w:type="textWrapping"/>
        <w:t xml:space="preserve">with that now called St. Stephen’s gate ;</w:t>
        <w:br w:type="textWrapping"/>
        <w:t xml:space="preserve">but inaccurately, for no wall existed in that</w:t>
        <w:br w:type="textWrapping"/>
        <w:t xml:space="preserve">quarter till the time of Agrippa. Eusebius, Jerome, and the Jerusalem Itinerar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speak of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sheep-pool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indeed the Vai.</w:t>
        <w:br w:type="textWrapping"/>
        <w:t xml:space="preserve">gate renders here.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Bethesda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Syriac,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house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(place)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mercy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</w:t>
        <w:br w:type="textWrapping"/>
        <w:t xml:space="preserve">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Its present situation is very uncertain. Robinson established by personal</w:t>
        <w:br w:type="textWrapping"/>
        <w:t xml:space="preserve">inspection the fact of the subterranean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connexion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pool of Siloam (sce ch.</w:t>
        <w:br w:type="textWrapping"/>
        <w:t xml:space="preserve">ix. 7 note) and that called the Fountain of</w:t>
        <w:br w:type="textWrapping"/>
        <w:t xml:space="preserve">the Virgin ; and has made it probable that</w:t>
        <w:br w:type="textWrapping"/>
        <w:t xml:space="preserve">the Fountain under the grand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Mosk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also</w:t>
        <w:br w:type="textWrapping"/>
        <w:t xml:space="preserve">connected with them; in fact that all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but one and the same spring.</w:t>
        <w:br w:type="textWrapping"/>
        <w:t xml:space="preserve">Now this spring, as he himself witnessed,</w:t>
        <w:br w:type="textWrapping"/>
        <w:t xml:space="preserve">is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intermittent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indeed had been</w:t>
        <w:br w:type="textWrapping"/>
        <w:t xml:space="preserve">reported before by Jerome, Prudentius,</w:t>
        <w:br w:type="textWrapping"/>
        <w:t xml:space="preserve">William of Tyre, and others. There might</w:t>
        <w:br w:type="textWrapping"/>
        <w:t xml:space="preserve">have been then, it is obvious, some artificially constructed basin in connexion</w:t>
        <w:br w:type="textWrapping"/>
        <w:t xml:space="preserve">with this spring, the site and memory of</w:t>
        <w:br w:type="textWrapping"/>
        <w:t xml:space="preserve">which have perished, which would present.</w:t>
        <w:br w:type="textWrapping"/>
        <w:t xml:space="preserve">the phenomenon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described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 have received an interesting communication from 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traveller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 believes that he</w:t>
        <w:br w:type="textWrapping"/>
        <w:t xml:space="preserve">has identified Bethesda in the present pool</w:t>
        <w:br w:type="textWrapping"/>
        <w:t xml:space="preserve">of Siloam. It appears from his account:</w:t>
        <w:br w:type="textWrapping"/>
        <w:t xml:space="preserve">that there are still visible four bases of</w:t>
        <w:br w:type="textWrapping"/>
        <w:t xml:space="preserve">pillars in the middle of the water, and four</w:t>
        <w:br w:type="textWrapping"/>
        <w:t xml:space="preserve">corresponding ones in the wall, shewing</w:t>
        <w:br w:type="textWrapping"/>
        <w:t xml:space="preserve">that at one time the pool has been arched</w:t>
        <w:br w:type="textWrapping"/>
        <w:t xml:space="preserve">over by five equal porches. This pool is,</w:t>
        <w:br w:type="textWrapping"/>
        <w:t xml:space="preserve">as above noticed, intermittent, and is even</w:t>
        <w:br w:type="textWrapping"/>
        <w:t xml:space="preserve">now believed to possess a certain medicinal</w:t>
        <w:br w:type="textWrapping"/>
        <w:t xml:space="preserve">power. See the account of my informant.</w:t>
        <w:br w:type="textWrapping"/>
        <w:t xml:space="preserve">at length at the end of vol.i., edn. 5, of</w:t>
        <w:br w:type="textWrapping"/>
        <w:t xml:space="preserve">my Greek Testament.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spot now traditionally known as Bethesda is a part</w:t>
        <w:br w:type="textWrapping"/>
        <w:t xml:space="preserve">of the fosse round the fort or tower Antonia, an immense reservoir or trench,</w:t>
        <w:br w:type="textWrapping"/>
        <w:t xml:space="preserve">seventy-five feet deep. But, as Robinson</w:t>
        <w:br w:type="textWrapping"/>
        <w:t xml:space="preserve">observes, there is not the slightest evidence</w:t>
        <w:br w:type="textWrapping"/>
        <w:t xml:space="preserve">that can identify it with the Bethesda of</w:t>
        <w:br w:type="textWrapping"/>
        <w:t xml:space="preserve">the N. T.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pool is not mentioned</w:t>
        <w:br w:type="textWrapping"/>
        <w:t xml:space="preserve">by Josephus.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five porches]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Probably these were for the shelter of the</w:t>
        <w:br w:type="textWrapping"/>
        <w:t xml:space="preserve">sick persons, and were arches or porticos,</w:t>
        <w:br w:type="textWrapping"/>
        <w:t xml:space="preserve">opening upon and surrounding the reservoir:</w:t>
        <w:br w:type="textWrapping"/>
        <w:t xml:space="preserve">see above.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 withered]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Those who were</w:t>
        <w:br w:type="textWrapping"/>
        <w:t xml:space="preserve">afflicted with the loss of vital power in any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U5E1fV1APYaqloR11lI93Z4RPg==">CgMxLjA4AHIhMWs1bGk0LTA2NWlLTkRTUjZSbzVWRkhlYVZHWVdNVHN4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