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secret counsel;—for with the Father,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willing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it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only the Son who</w:t>
        <w:br w:type="textWrapping"/>
        <w:t xml:space="preserve">acts in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); and this manifestation will</w:t>
        <w:br w:type="textWrapping"/>
        <w:t xml:space="preserve">go on increasing in majesty, that the</w:t>
        <w:br w:type="textWrapping"/>
        <w:t xml:space="preserve">wonder which now is excited in you by</w:t>
        <w:br w:type="textWrapping"/>
        <w:t xml:space="preserve">these works may be brought out to its full</w:t>
        <w:br w:type="textWrapping"/>
        <w:t xml:space="preserve">measure (in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acceptation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rejection of</w:t>
        <w:br w:type="textWrapping"/>
        <w:t xml:space="preserve">the Son of God—wonder leading naturally</w:t>
        <w:br w:type="textWrapping"/>
        <w:t xml:space="preserve">to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honour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ver. 23).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</w:t>
        <w:br w:type="textWrapping"/>
        <w:t xml:space="preserve">is very important to observe the distinction</w:t>
        <w:br w:type="textWrapping"/>
        <w:t xml:space="preserve">here between the working of the Eternal</w:t>
        <w:br w:type="textWrapping"/>
        <w:t xml:space="preserve">Son (in creation, e.g.) as He is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with God, and His working in the state of</w:t>
        <w:br w:type="textWrapping"/>
        <w:t xml:space="preserve">His humiliation, in which the Father should</w:t>
        <w:br w:type="textWrapping"/>
        <w:t xml:space="preserve">by degrees advance Him to exaltation and</w:t>
        <w:br w:type="textWrapping"/>
        <w:t xml:space="preserve">put His enemies under His feet. Of the</w:t>
        <w:br w:type="textWrapping"/>
        <w:t xml:space="preserve">latter of these mention is made (ver. 20)</w:t>
        <w:br w:type="textWrapping"/>
        <w:t xml:space="preserve">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former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 former belong to the Son as His</w:t>
        <w:br w:type="textWrapping"/>
        <w:t xml:space="preserve">proper and essential work: the latter are</w:t>
        <w:br w:type="textWrapping"/>
        <w:t xml:space="preserve">opened out before Him in the process of</w:t>
        <w:br w:type="textWrapping"/>
        <w:t xml:space="preserve">His passing onward in the humanity which</w:t>
        <w:br w:type="textWrapping"/>
        <w:t xml:space="preserve">He has taken. And the unfolding of these</w:t>
        <w:br w:type="textWrapping"/>
        <w:t xml:space="preserve">latter shall all be in the direction of, and</w:t>
        <w:br w:type="textWrapping"/>
        <w:t xml:space="preserve">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accordance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with, the eternal attributes</w:t>
        <w:br w:type="textWrapping"/>
        <w:t xml:space="preserve">of the Son: see ch. xvii. 6; resulting in</w:t>
        <w:br w:type="textWrapping"/>
        <w:t xml:space="preserve">His being exalted to the right hand of the</w:t>
        <w:br w:type="textWrapping"/>
        <w:t xml:space="preserve">Father. So here,—as it is the Father’s</w:t>
        <w:br w:type="textWrapping"/>
        <w:t xml:space="preserve">essential work to vivify the dead (see Rom.</w:t>
        <w:br w:type="textWrapping"/>
        <w:t xml:space="preserve">viii, 11; 1 Sam. ii.6 al.), so the Son vivifies</w:t>
        <w:br w:type="textWrapping"/>
        <w:t xml:space="preserve">whom He will: this last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whom He will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</w:t>
        <w:br w:type="textWrapping"/>
        <w:t xml:space="preserve">implying any selection out of mankind, nor</w:t>
        <w:br w:type="textWrapping"/>
        <w:t xml:space="preserve">said merely to remove the Jewish prejudice</w:t>
        <w:br w:type="textWrapping"/>
        <w:t xml:space="preserve">that their own nation alone should rise</w:t>
        <w:br w:type="textWrapping"/>
        <w:t xml:space="preserve">from the dead,—but meaning, that in</w:t>
        <w:br w:type="textWrapping"/>
        <w:t xml:space="preserve">every instance where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will is to vivify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result invariably follows.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Observe,</w:t>
        <w:br w:type="textWrapping"/>
        <w:t xml:space="preserve">this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quickeneth (maketh alive)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lays hold</w:t>
        <w:br w:type="textWrapping"/>
        <w:t xml:space="preserve">. of life in its innermost and deepest sense,</w:t>
        <w:br w:type="textWrapping"/>
        <w:t xml:space="preserve">and thus finds its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ustration in the waking</w:t>
        <w:br w:type="textWrapping"/>
        <w:t xml:space="preserve">both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outwardly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spiritually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dead.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neither doth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implied, that as the Father does not</w:t>
        <w:br w:type="textWrapping"/>
        <w:t xml:space="preserve">Himself, by His own proper act,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vivify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any, but commits all quickening power</w:t>
        <w:br w:type="textWrapping"/>
        <w:t xml:space="preserve">to the Son:—so is it with judgment also.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judgment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contains eminently in itself</w:t>
        <w:br w:type="textWrapping"/>
        <w:t xml:space="preserve">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whom He will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,”—when the act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quickening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understood—as it must be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now—of bestowing everlasting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Again,</w:t>
        <w:br w:type="textWrapping"/>
        <w:t xml:space="preserve">the raising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outwardly dead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to be</w:t>
        <w:br w:type="textWrapping"/>
        <w:t xml:space="preserve">understood as a sign that He who works</w:t>
        <w:br w:type="textWrapping"/>
        <w:t xml:space="preserve">it is appointed Judge of quick and dead,</w:t>
        <w:br w:type="textWrapping"/>
        <w:t xml:space="preserve">for it is a part of the office of that</w:t>
        <w:br w:type="textWrapping"/>
        <w:t xml:space="preserve">Judge:—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vivifying, the judgment</w:t>
        <w:br w:type="textWrapping"/>
        <w:t xml:space="preserve">is made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below, ver. 29, and Ps,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xxii. 1—4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being so, the</w:t>
        <w:br w:type="textWrapping"/>
        <w:t xml:space="preserve">end of all is,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honour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the Father</w:t>
        <w:br w:type="textWrapping"/>
        <w:t xml:space="preserve">in and by the 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 (the Son) is the</w:t>
        <w:br w:type="textWrapping"/>
        <w:t xml:space="preserve">Lord of life, and the Judge of the world;</w:t>
        <w:br w:type="textWrapping"/>
        <w:t xml:space="preserve">—all must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honour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Him with equal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honour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that which they pay to the Father:—</w:t>
        <w:br w:type="textWrapping"/>
        <w:t xml:space="preserve">and whosoever does not, however he may</w:t>
        <w:br w:type="textWrapping"/>
        <w:t xml:space="preserve">imagine that 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honours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approaches</w:t>
        <w:br w:type="textWrapping"/>
        <w:t xml:space="preserve">God, does not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honour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Him at all;—because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can only be known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honoured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by us 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‘THE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 wH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ENT HIS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What follows, to ver. 30</w:t>
        <w:br w:type="textWrapping"/>
        <w:t xml:space="preserve">inclusive, is an expansion of the two assertions in vv. 21, 22,—the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quickening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judging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,—intimately bound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up 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they</w:t>
        <w:br w:type="textWrapping"/>
        <w:t xml:space="preserve">are together. There is a parallelism in</w:t>
        <w:br w:type="textWrapping"/>
        <w:t xml:space="preserve">verses 24 and 25 which should be noticed</w:t>
        <w:br w:type="textWrapping"/>
        <w:t xml:space="preserve">for the right understanding of the words.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heareth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 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in the one,</w:t>
        <w:br w:type="textWrapping"/>
        <w:t xml:space="preserve">answers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dead shall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hear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voice</w:t>
        <w:br w:type="textWrapping"/>
        <w:t xml:space="preserve">of the Son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the other. It isa</w:t>
        <w:br w:type="textWrapping"/>
        <w:t xml:space="preserve">Kind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hearing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awakens to life,—</w:t>
        <w:br w:type="textWrapping"/>
        <w:t xml:space="preserve">one accompanied by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believing Him that</w:t>
        <w:br w:type="textWrapping"/>
        <w:t xml:space="preserve">sent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And this last is not barely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Him who sent Me,’ but Him,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very</w:t>
        <w:br w:type="textWrapping"/>
        <w:t xml:space="preserve">essence of belief in Whom is in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</w:t>
        <w:br w:type="textWrapping"/>
        <w:t xml:space="preserve">HE SENT ME (see ch. xii. 44). And the</w:t>
        <w:br w:type="textWrapping"/>
        <w:t xml:space="preserve">expression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believeth 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Him,”</w:t>
        <w:br w:type="textWrapping"/>
        <w:t xml:space="preserve">which is quite unauthorized by the original)</w:t>
        <w:br w:type="textWrapping"/>
        <w:t xml:space="preserve">expresses that belief in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estimony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</w:t>
        <w:br w:type="textWrapping"/>
        <w:t xml:space="preserve">God that He hath sent His Son, which is</w:t>
        <w:br w:type="textWrapping"/>
        <w:t xml:space="preserve">dwelt ou so much 1 John v. 9—12, where,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GceU20aNfoWgCqZRoSznhkXLiw==">CgMxLjA4AHIhMWYtY2JHVm5iYkxNVmJJakxDb3BxRFZLVEVXNkRmclB2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